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19B681D" w:rsidR="001E0A28" w:rsidRPr="001E0A28" w:rsidRDefault="001E0A28" w:rsidP="001E0A28">
      <w:pPr>
        <w:spacing w:after="120"/>
        <w:ind w:left="1985" w:hanging="1985"/>
        <w:rPr>
          <w:rFonts w:ascii="Arial" w:eastAsiaTheme="minorEastAsia" w:hAnsi="Arial" w:cs="Arial"/>
          <w:b/>
          <w:sz w:val="24"/>
          <w:szCs w:val="24"/>
          <w:lang w:eastAsia="zh-CN"/>
        </w:rPr>
      </w:pPr>
      <w:bookmarkStart w:id="0" w:name="_Hlk87284425"/>
      <w:r w:rsidRPr="001E0A28">
        <w:rPr>
          <w:rFonts w:ascii="Arial" w:eastAsiaTheme="minorEastAsia" w:hAnsi="Arial" w:cs="Arial"/>
          <w:b/>
          <w:sz w:val="24"/>
          <w:szCs w:val="24"/>
          <w:lang w:eastAsia="zh-CN"/>
        </w:rPr>
        <w:t xml:space="preserve">3GPP TSG-RAN WG4 Meeting # </w:t>
      </w:r>
      <w:r w:rsidR="008D3ACB">
        <w:rPr>
          <w:rFonts w:ascii="Arial" w:eastAsiaTheme="minorEastAsia" w:hAnsi="Arial" w:cs="Arial"/>
          <w:b/>
          <w:sz w:val="24"/>
          <w:szCs w:val="24"/>
          <w:lang w:eastAsia="zh-CN"/>
        </w:rPr>
        <w:t>10</w:t>
      </w:r>
      <w:r w:rsidR="00071526">
        <w:rPr>
          <w:rFonts w:ascii="Arial" w:eastAsiaTheme="minorEastAsia" w:hAnsi="Arial" w:cs="Arial"/>
          <w:b/>
          <w:sz w:val="24"/>
          <w:szCs w:val="24"/>
          <w:lang w:eastAsia="zh-CN"/>
        </w:rPr>
        <w:t>1</w:t>
      </w:r>
      <w:r w:rsidR="00E43DE9">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008D3AC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D3ACB">
        <w:rPr>
          <w:rFonts w:ascii="Arial" w:eastAsiaTheme="minorEastAsia" w:hAnsi="Arial" w:cs="Arial"/>
          <w:b/>
          <w:sz w:val="24"/>
          <w:szCs w:val="24"/>
          <w:lang w:eastAsia="zh-CN"/>
        </w:rPr>
        <w:t xml:space="preserve">     </w:t>
      </w:r>
      <w:r w:rsidR="003C15C5" w:rsidRPr="003C15C5">
        <w:rPr>
          <w:rFonts w:ascii="Arial" w:eastAsiaTheme="minorEastAsia" w:hAnsi="Arial" w:cs="Arial"/>
          <w:b/>
          <w:sz w:val="24"/>
          <w:szCs w:val="24"/>
          <w:lang w:eastAsia="zh-CN"/>
        </w:rPr>
        <w:t>R4-2120698</w:t>
      </w:r>
    </w:p>
    <w:p w14:paraId="0E0F466F" w14:textId="7E14C18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71526">
        <w:rPr>
          <w:rFonts w:ascii="Arial" w:hAnsi="Arial"/>
          <w:b/>
          <w:sz w:val="24"/>
          <w:szCs w:val="24"/>
          <w:lang w:eastAsia="zh-CN"/>
        </w:rPr>
        <w:t>November</w:t>
      </w:r>
      <w:r w:rsidR="00442337" w:rsidRPr="00CD5A36">
        <w:rPr>
          <w:rFonts w:ascii="Arial" w:hAnsi="Arial"/>
          <w:b/>
          <w:sz w:val="24"/>
          <w:szCs w:val="24"/>
          <w:lang w:eastAsia="zh-CN"/>
        </w:rPr>
        <w:t xml:space="preserve"> </w:t>
      </w:r>
      <w:r w:rsidR="00071526">
        <w:rPr>
          <w:rFonts w:ascii="Arial" w:hAnsi="Arial"/>
          <w:b/>
          <w:sz w:val="24"/>
          <w:szCs w:val="24"/>
          <w:lang w:eastAsia="zh-CN"/>
        </w:rPr>
        <w:t>1</w:t>
      </w:r>
      <w:r w:rsidR="00EE2D67">
        <w:rPr>
          <w:rFonts w:ascii="Arial" w:hAnsi="Arial"/>
          <w:b/>
          <w:sz w:val="24"/>
          <w:szCs w:val="24"/>
          <w:lang w:eastAsia="zh-CN"/>
        </w:rPr>
        <w:t xml:space="preserve"> – </w:t>
      </w:r>
      <w:r w:rsidR="00071526">
        <w:rPr>
          <w:rFonts w:ascii="Arial" w:hAnsi="Arial"/>
          <w:b/>
          <w:sz w:val="24"/>
          <w:szCs w:val="24"/>
          <w:lang w:eastAsia="zh-CN"/>
        </w:rPr>
        <w:t>12</w:t>
      </w:r>
      <w:r w:rsidR="00EE2D67">
        <w:rPr>
          <w:rFonts w:ascii="Arial" w:hAnsi="Arial"/>
          <w:b/>
          <w:sz w:val="24"/>
          <w:szCs w:val="24"/>
          <w:lang w:eastAsia="zh-CN"/>
        </w:rPr>
        <w:t xml:space="preserve">, </w:t>
      </w:r>
      <w:r w:rsidR="00442337" w:rsidRPr="00CD5A36">
        <w:rPr>
          <w:rFonts w:ascii="Arial" w:hAnsi="Arial"/>
          <w:b/>
          <w:sz w:val="24"/>
          <w:szCs w:val="24"/>
          <w:lang w:eastAsia="zh-CN"/>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128506F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C15C5">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8D3ACB">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r w:rsidR="00E95573">
        <w:rPr>
          <w:rFonts w:ascii="Arial" w:eastAsiaTheme="minorEastAsia" w:hAnsi="Arial" w:cs="Arial"/>
          <w:color w:val="000000"/>
          <w:sz w:val="22"/>
          <w:lang w:eastAsia="zh-CN"/>
        </w:rPr>
        <w:t>2</w:t>
      </w:r>
    </w:p>
    <w:p w14:paraId="50D5329D" w14:textId="004297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D3ACB" w:rsidRPr="00B72B8F">
        <w:rPr>
          <w:rFonts w:ascii="Arial" w:hAnsi="Arial" w:cs="Arial"/>
          <w:color w:val="000000"/>
          <w:sz w:val="22"/>
          <w:lang w:eastAsia="zh-CN"/>
        </w:rPr>
        <w:t>Intel Corporation</w:t>
      </w:r>
    </w:p>
    <w:p w14:paraId="1E0389E7" w14:textId="06C24F6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15C5" w:rsidRPr="003C15C5">
        <w:rPr>
          <w:rFonts w:ascii="Arial" w:eastAsiaTheme="minorEastAsia" w:hAnsi="Arial" w:cs="Arial"/>
          <w:color w:val="000000"/>
          <w:sz w:val="22"/>
          <w:lang w:eastAsia="zh-CN"/>
        </w:rPr>
        <w:t>WF on OTA test methods for 52.6~71GHz</w:t>
      </w:r>
    </w:p>
    <w:p w14:paraId="67B0962B" w14:textId="32F394C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A17BD">
        <w:rPr>
          <w:rFonts w:ascii="Arial" w:eastAsiaTheme="minorEastAsia" w:hAnsi="Arial" w:cs="Arial"/>
          <w:color w:val="000000"/>
          <w:sz w:val="22"/>
          <w:lang w:eastAsia="zh-CN"/>
        </w:rPr>
        <w:t>Approva</w:t>
      </w:r>
      <w:r w:rsidR="008A767B">
        <w:rPr>
          <w:rFonts w:ascii="Arial" w:eastAsiaTheme="minorEastAsia" w:hAnsi="Arial" w:cs="Arial"/>
          <w:color w:val="000000"/>
          <w:sz w:val="22"/>
          <w:lang w:eastAsia="zh-CN"/>
        </w:rPr>
        <w:t>l</w:t>
      </w:r>
    </w:p>
    <w:p w14:paraId="7CEAE87E" w14:textId="77777777" w:rsidR="00D36742" w:rsidRPr="00473559" w:rsidRDefault="00D36742" w:rsidP="00D36742">
      <w:pPr>
        <w:pStyle w:val="Heading1"/>
        <w:rPr>
          <w:rFonts w:eastAsiaTheme="minorEastAsia"/>
          <w:lang w:eastAsia="zh-CN"/>
        </w:rPr>
      </w:pPr>
      <w:r w:rsidRPr="00473559">
        <w:rPr>
          <w:rFonts w:hint="eastAsia"/>
          <w:lang w:eastAsia="ja-JP"/>
        </w:rPr>
        <w:t>Introduction</w:t>
      </w:r>
    </w:p>
    <w:p w14:paraId="5AE6196A" w14:textId="0EBF4084" w:rsidR="00D36742" w:rsidRPr="00473559" w:rsidRDefault="00E1702B" w:rsidP="00D36742">
      <w:pPr>
        <w:jc w:val="both"/>
        <w:rPr>
          <w:color w:val="000000" w:themeColor="text1"/>
          <w:lang w:eastAsia="zh-CN"/>
        </w:rPr>
      </w:pPr>
      <w:r w:rsidRPr="00E1702B">
        <w:rPr>
          <w:color w:val="000000" w:themeColor="text1"/>
          <w:lang w:eastAsia="zh-CN"/>
        </w:rPr>
        <w:t xml:space="preserve">This </w:t>
      </w:r>
      <w:r>
        <w:rPr>
          <w:color w:val="000000" w:themeColor="text1"/>
          <w:lang w:eastAsia="zh-CN"/>
        </w:rPr>
        <w:t>Way Forward</w:t>
      </w:r>
      <w:r w:rsidRPr="00E1702B">
        <w:rPr>
          <w:color w:val="000000" w:themeColor="text1"/>
          <w:lang w:eastAsia="zh-CN"/>
        </w:rPr>
        <w:t xml:space="preserve"> covers discussions on OTA test methods for 52.6 - 71 GHz (i.e., Objective 7 of the Study on Enhanced Test Methods in FR2)</w:t>
      </w:r>
    </w:p>
    <w:p w14:paraId="609286E5" w14:textId="6D2F87CD" w:rsidR="00E80B52" w:rsidRPr="00805BE8" w:rsidRDefault="00D36742" w:rsidP="002106F3">
      <w:pPr>
        <w:pStyle w:val="Heading1"/>
        <w:rPr>
          <w:lang w:eastAsia="ja-JP"/>
        </w:rPr>
      </w:pPr>
      <w:r>
        <w:rPr>
          <w:lang w:eastAsia="ja-JP"/>
        </w:rPr>
        <w:t>Topics</w:t>
      </w:r>
    </w:p>
    <w:p w14:paraId="5B7A3266" w14:textId="0496FE45" w:rsidR="00CF2CC1" w:rsidRDefault="00CF2CC1" w:rsidP="00442C5C">
      <w:pPr>
        <w:pStyle w:val="Heading2"/>
      </w:pPr>
      <w:r>
        <w:t>FR2-2 test system</w:t>
      </w:r>
    </w:p>
    <w:p w14:paraId="2B067E6F" w14:textId="77777777" w:rsidR="00CF2CC1" w:rsidRPr="002650D6" w:rsidRDefault="00CF2CC1" w:rsidP="00CF2CC1">
      <w:pPr>
        <w:spacing w:before="120"/>
        <w:rPr>
          <w:rFonts w:eastAsiaTheme="minorEastAsia"/>
          <w:iCs/>
          <w:lang w:val="en-US" w:eastAsia="zh-CN"/>
        </w:rPr>
      </w:pPr>
      <w:r w:rsidRPr="002650D6">
        <w:rPr>
          <w:rFonts w:eastAsiaTheme="minorEastAsia" w:hint="eastAsia"/>
          <w:iCs/>
          <w:lang w:val="en-US" w:eastAsia="zh-CN"/>
        </w:rPr>
        <w:t>Candidate option:</w:t>
      </w:r>
    </w:p>
    <w:p w14:paraId="332D42EA" w14:textId="77777777" w:rsidR="00CF2CC1" w:rsidRDefault="00CF2CC1" w:rsidP="00CF2CC1">
      <w:pPr>
        <w:pStyle w:val="ListParagraph"/>
        <w:numPr>
          <w:ilvl w:val="0"/>
          <w:numId w:val="4"/>
        </w:numPr>
        <w:spacing w:after="120"/>
        <w:ind w:firstLineChars="0"/>
        <w:jc w:val="both"/>
        <w:rPr>
          <w:iCs/>
        </w:rPr>
      </w:pPr>
      <w:r w:rsidRPr="004F788F">
        <w:rPr>
          <w:b/>
          <w:bCs/>
          <w:iCs/>
        </w:rPr>
        <w:t>Proposal 1:</w:t>
      </w:r>
      <w:r w:rsidRPr="004F788F">
        <w:rPr>
          <w:iCs/>
        </w:rPr>
        <w:t xml:space="preserve"> Extension of existing systems supporting original FR2 range (&lt;52.6GHz) to support full range (&lt;71GHz). (vivo)</w:t>
      </w:r>
    </w:p>
    <w:p w14:paraId="6A6CD5A2" w14:textId="77777777" w:rsidR="00CF2CC1" w:rsidRDefault="00CF2CC1" w:rsidP="00CF2CC1">
      <w:pPr>
        <w:pStyle w:val="ListParagraph"/>
        <w:numPr>
          <w:ilvl w:val="1"/>
          <w:numId w:val="23"/>
        </w:numPr>
        <w:spacing w:after="120"/>
        <w:ind w:firstLineChars="0"/>
        <w:jc w:val="both"/>
        <w:rPr>
          <w:iCs/>
        </w:rPr>
      </w:pPr>
      <w:r w:rsidRPr="004F788F">
        <w:rPr>
          <w:iCs/>
        </w:rPr>
        <w:t>If the test system supports full range, the MU for original FR2-1 (&lt;52.6GHz) should be revised due to the increased system complexity.</w:t>
      </w:r>
    </w:p>
    <w:p w14:paraId="6C4CA4C1" w14:textId="77777777" w:rsidR="00CF2CC1" w:rsidRDefault="00CF2CC1" w:rsidP="00CF2CC1">
      <w:pPr>
        <w:pStyle w:val="ListParagraph"/>
        <w:numPr>
          <w:ilvl w:val="1"/>
          <w:numId w:val="23"/>
        </w:numPr>
        <w:spacing w:after="120"/>
        <w:ind w:firstLineChars="0"/>
        <w:jc w:val="both"/>
        <w:rPr>
          <w:iCs/>
        </w:rPr>
      </w:pPr>
      <w:r w:rsidRPr="004F788F">
        <w:rPr>
          <w:iCs/>
        </w:rPr>
        <w:t>To reduce the specification impact, two sets of MU for systems supporting FR2 full range or not can be defined.</w:t>
      </w:r>
    </w:p>
    <w:p w14:paraId="53597873" w14:textId="77777777" w:rsidR="00CF2CC1" w:rsidRDefault="00CF2CC1" w:rsidP="00CF2CC1">
      <w:pPr>
        <w:spacing w:after="120"/>
        <w:jc w:val="both"/>
        <w:rPr>
          <w:iCs/>
        </w:rPr>
      </w:pPr>
    </w:p>
    <w:p w14:paraId="1D9B8DE0" w14:textId="4D7060D4" w:rsidR="00591B5C" w:rsidRPr="00E57D4E" w:rsidRDefault="00591B5C" w:rsidP="00E57D4E">
      <w:pPr>
        <w:rPr>
          <w:b/>
          <w:bCs/>
          <w:highlight w:val="green"/>
          <w:lang w:val="sv-SE" w:eastAsia="zh-CN"/>
        </w:rPr>
      </w:pPr>
      <w:r w:rsidRPr="00E57D4E">
        <w:rPr>
          <w:rFonts w:hint="eastAsia"/>
          <w:b/>
          <w:bCs/>
          <w:highlight w:val="green"/>
          <w:lang w:val="sv-SE" w:eastAsia="zh-CN"/>
        </w:rPr>
        <w:t>Agreement:</w:t>
      </w:r>
      <w:r w:rsidR="00E57D4E">
        <w:rPr>
          <w:b/>
          <w:bCs/>
          <w:lang w:val="sv-SE" w:eastAsia="zh-CN"/>
        </w:rPr>
        <w:t xml:space="preserve"> </w:t>
      </w:r>
      <w:r w:rsidRPr="00E57D4E">
        <w:rPr>
          <w:rFonts w:eastAsiaTheme="minorEastAsia"/>
          <w:iCs/>
          <w:lang w:val="en-US" w:eastAsia="zh-CN"/>
        </w:rPr>
        <w:t>Assess whether test systems supporting the full FR2 range (FR2-1 + FR2-2) are feasible</w:t>
      </w:r>
    </w:p>
    <w:p w14:paraId="739E8DBC" w14:textId="77777777" w:rsidR="00591B5C" w:rsidRPr="00E57D4E" w:rsidRDefault="00591B5C" w:rsidP="00591B5C">
      <w:pPr>
        <w:pStyle w:val="ListParagraph"/>
        <w:numPr>
          <w:ilvl w:val="0"/>
          <w:numId w:val="3"/>
        </w:numPr>
        <w:spacing w:after="120"/>
        <w:ind w:firstLineChars="0"/>
        <w:rPr>
          <w:iCs/>
          <w:szCs w:val="24"/>
          <w:lang w:eastAsia="zh-CN"/>
        </w:rPr>
      </w:pPr>
      <w:r w:rsidRPr="00E57D4E">
        <w:rPr>
          <w:iCs/>
          <w:szCs w:val="24"/>
          <w:lang w:eastAsia="zh-CN"/>
        </w:rPr>
        <w:t>Focus upcoming discussions on the preliminary MU of test systems supporting FR2-1 and FR2-2</w:t>
      </w:r>
    </w:p>
    <w:p w14:paraId="6C3523F3" w14:textId="77777777" w:rsidR="00591B5C" w:rsidRPr="00591B5C" w:rsidRDefault="00591B5C" w:rsidP="00CF2CC1">
      <w:pPr>
        <w:rPr>
          <w:lang w:eastAsia="zh-CN"/>
        </w:rPr>
      </w:pPr>
    </w:p>
    <w:p w14:paraId="6D4B85E1" w14:textId="22C43035" w:rsidR="00484C5D" w:rsidRDefault="0020686E" w:rsidP="00442C5C">
      <w:pPr>
        <w:pStyle w:val="Heading2"/>
      </w:pPr>
      <w:r>
        <w:t>UE types</w:t>
      </w:r>
    </w:p>
    <w:p w14:paraId="45E32511" w14:textId="33B4AE0B" w:rsidR="0020686E" w:rsidRPr="0020686E" w:rsidRDefault="0020686E" w:rsidP="002650D6">
      <w:pPr>
        <w:pStyle w:val="Heading3"/>
        <w:rPr>
          <w:sz w:val="24"/>
          <w:szCs w:val="16"/>
        </w:rPr>
      </w:pPr>
      <w:r w:rsidRPr="0020686E">
        <w:rPr>
          <w:rFonts w:eastAsiaTheme="minorEastAsia"/>
          <w:iCs/>
          <w:sz w:val="24"/>
          <w:szCs w:val="16"/>
          <w:lang w:val="en-US"/>
        </w:rPr>
        <w:t>MU assessment in Rel-17</w:t>
      </w:r>
    </w:p>
    <w:p w14:paraId="66DC81CB" w14:textId="46910E6C" w:rsidR="002650D6" w:rsidRPr="002650D6" w:rsidRDefault="002650D6" w:rsidP="002650D6">
      <w:pPr>
        <w:spacing w:before="120"/>
        <w:rPr>
          <w:rFonts w:eastAsiaTheme="minorEastAsia"/>
          <w:iCs/>
          <w:lang w:val="en-US" w:eastAsia="zh-CN"/>
        </w:rPr>
      </w:pPr>
      <w:r w:rsidRPr="002650D6">
        <w:rPr>
          <w:rFonts w:eastAsiaTheme="minorEastAsia" w:hint="eastAsia"/>
          <w:iCs/>
          <w:lang w:val="en-US" w:eastAsia="zh-CN"/>
        </w:rPr>
        <w:t>Candidate option:</w:t>
      </w:r>
    </w:p>
    <w:p w14:paraId="32A2180E" w14:textId="25D71CEE" w:rsidR="0020686E" w:rsidRPr="002650D6" w:rsidRDefault="0020686E" w:rsidP="00BC6529">
      <w:pPr>
        <w:pStyle w:val="ListParagraph"/>
        <w:numPr>
          <w:ilvl w:val="0"/>
          <w:numId w:val="4"/>
        </w:numPr>
        <w:spacing w:after="120"/>
        <w:ind w:firstLineChars="0"/>
        <w:jc w:val="both"/>
        <w:rPr>
          <w:iCs/>
          <w:szCs w:val="24"/>
          <w:lang w:eastAsia="zh-CN"/>
        </w:rPr>
      </w:pPr>
      <w:r w:rsidRPr="0020686E">
        <w:rPr>
          <w:b/>
          <w:bCs/>
          <w:iCs/>
          <w:szCs w:val="24"/>
          <w:lang w:eastAsia="zh-CN"/>
        </w:rPr>
        <w:t>Proposal 1:</w:t>
      </w:r>
      <w:r w:rsidRPr="0020686E">
        <w:rPr>
          <w:iCs/>
          <w:szCs w:val="24"/>
          <w:lang w:eastAsia="zh-CN"/>
        </w:rPr>
        <w:t xml:space="preserve"> MU assessment for B52.6GHz should focus on PC3 in Rel-17 timeline. (vivo)</w:t>
      </w:r>
    </w:p>
    <w:p w14:paraId="0BFC3DD3" w14:textId="77777777" w:rsidR="002650D6" w:rsidRDefault="002650D6" w:rsidP="00A131C5">
      <w:pPr>
        <w:spacing w:after="120"/>
        <w:rPr>
          <w:rFonts w:eastAsiaTheme="minorEastAsia"/>
          <w:b/>
          <w:bCs/>
          <w:iCs/>
          <w:color w:val="00B050"/>
          <w:lang w:val="en-US" w:eastAsia="zh-CN"/>
        </w:rPr>
      </w:pPr>
    </w:p>
    <w:p w14:paraId="172A9434" w14:textId="4AF51DA0" w:rsidR="00591B5C" w:rsidRPr="00E57D4E" w:rsidRDefault="00591B5C" w:rsidP="00591B5C">
      <w:pPr>
        <w:jc w:val="both"/>
        <w:rPr>
          <w:rFonts w:eastAsiaTheme="minorEastAsia"/>
          <w:b/>
          <w:bCs/>
          <w:iCs/>
          <w:highlight w:val="green"/>
          <w:lang w:val="en-US" w:eastAsia="zh-CN"/>
        </w:rPr>
      </w:pPr>
      <w:r w:rsidRPr="00E57D4E">
        <w:rPr>
          <w:rFonts w:eastAsiaTheme="minorEastAsia" w:hint="eastAsia"/>
          <w:b/>
          <w:bCs/>
          <w:iCs/>
          <w:highlight w:val="green"/>
          <w:lang w:val="en-US" w:eastAsia="zh-CN"/>
        </w:rPr>
        <w:t>Agreement:</w:t>
      </w:r>
      <w:r w:rsidR="00E57D4E">
        <w:rPr>
          <w:rFonts w:eastAsiaTheme="minorEastAsia"/>
          <w:b/>
          <w:bCs/>
          <w:iCs/>
          <w:lang w:val="en-US" w:eastAsia="zh-CN"/>
        </w:rPr>
        <w:t xml:space="preserve"> </w:t>
      </w:r>
      <w:r w:rsidRPr="00E57D4E">
        <w:rPr>
          <w:rFonts w:eastAsiaTheme="minorEastAsia"/>
          <w:iCs/>
          <w:lang w:val="en-US" w:eastAsia="zh-CN"/>
        </w:rPr>
        <w:t>MU assessment for FR2-2 will focus on PC3 in Rel-17 timeline.  This, however, does not deprioritize the general work on other UE types in the WI (i.e., FWA and vehicular).</w:t>
      </w:r>
    </w:p>
    <w:p w14:paraId="686FB64E" w14:textId="77777777" w:rsidR="00591B5C" w:rsidRPr="00591B5C" w:rsidRDefault="00591B5C" w:rsidP="002650D6">
      <w:pPr>
        <w:jc w:val="both"/>
        <w:rPr>
          <w:rFonts w:eastAsiaTheme="minorEastAsia"/>
          <w:iCs/>
          <w:lang w:val="en-US" w:eastAsia="zh-CN"/>
        </w:rPr>
      </w:pPr>
    </w:p>
    <w:p w14:paraId="163C99E1" w14:textId="62422B15" w:rsidR="0020686E" w:rsidRPr="0020686E" w:rsidRDefault="0020686E" w:rsidP="0020686E">
      <w:pPr>
        <w:pStyle w:val="Heading3"/>
        <w:rPr>
          <w:sz w:val="24"/>
          <w:szCs w:val="16"/>
        </w:rPr>
      </w:pPr>
      <w:r>
        <w:rPr>
          <w:rFonts w:eastAsiaTheme="minorEastAsia"/>
          <w:iCs/>
          <w:sz w:val="24"/>
          <w:szCs w:val="16"/>
          <w:lang w:val="en-US"/>
        </w:rPr>
        <w:t>Vehicular UE</w:t>
      </w:r>
    </w:p>
    <w:p w14:paraId="1BE74EB6" w14:textId="6918F91D" w:rsidR="0020686E" w:rsidRPr="002650D6" w:rsidRDefault="0020686E" w:rsidP="0020686E">
      <w:pPr>
        <w:spacing w:before="120"/>
        <w:rPr>
          <w:rFonts w:eastAsiaTheme="minorEastAsia"/>
          <w:iCs/>
          <w:lang w:val="en-US" w:eastAsia="zh-CN"/>
        </w:rPr>
      </w:pPr>
      <w:r w:rsidRPr="002650D6">
        <w:rPr>
          <w:rFonts w:eastAsiaTheme="minorEastAsia" w:hint="eastAsia"/>
          <w:iCs/>
          <w:lang w:val="en-US" w:eastAsia="zh-CN"/>
        </w:rPr>
        <w:t>Candidate option</w:t>
      </w:r>
      <w:r w:rsidR="004F788F">
        <w:rPr>
          <w:rFonts w:eastAsiaTheme="minorEastAsia"/>
          <w:iCs/>
          <w:lang w:val="en-US" w:eastAsia="zh-CN"/>
        </w:rPr>
        <w:t>s</w:t>
      </w:r>
      <w:r w:rsidRPr="002650D6">
        <w:rPr>
          <w:rFonts w:eastAsiaTheme="minorEastAsia" w:hint="eastAsia"/>
          <w:iCs/>
          <w:lang w:val="en-US" w:eastAsia="zh-CN"/>
        </w:rPr>
        <w:t>:</w:t>
      </w:r>
    </w:p>
    <w:p w14:paraId="2B916087" w14:textId="77777777" w:rsidR="0020686E" w:rsidRDefault="0020686E" w:rsidP="0020686E">
      <w:pPr>
        <w:pStyle w:val="ListParagraph"/>
        <w:numPr>
          <w:ilvl w:val="0"/>
          <w:numId w:val="4"/>
        </w:numPr>
        <w:spacing w:after="120"/>
        <w:ind w:firstLineChars="0"/>
        <w:jc w:val="both"/>
        <w:rPr>
          <w:iCs/>
        </w:rPr>
      </w:pPr>
      <w:r w:rsidRPr="0020686E">
        <w:rPr>
          <w:b/>
          <w:bCs/>
          <w:iCs/>
        </w:rPr>
        <w:lastRenderedPageBreak/>
        <w:t>Observation 1:</w:t>
      </w:r>
      <w:r w:rsidRPr="0020686E">
        <w:rPr>
          <w:iCs/>
        </w:rPr>
        <w:t xml:space="preserve"> The dimensions and weight of the OBU with shark-fin antenna are similar to ones of laptop and FWA devices and therefore these are not expected to block the use of similar OTA methods. The dimensions of the DUT with sufficient GND plane are likely larger that DUT itself in X- and Y-dimension, but actual size of the ground plane and its impact to measurement accuracy is FFS. (LGE)</w:t>
      </w:r>
    </w:p>
    <w:p w14:paraId="3C134E73" w14:textId="0330D8F0" w:rsidR="002650D6" w:rsidRDefault="0020686E" w:rsidP="0020686E">
      <w:pPr>
        <w:pStyle w:val="ListParagraph"/>
        <w:numPr>
          <w:ilvl w:val="0"/>
          <w:numId w:val="4"/>
        </w:numPr>
        <w:spacing w:after="120"/>
        <w:ind w:firstLineChars="0"/>
        <w:jc w:val="both"/>
        <w:rPr>
          <w:iCs/>
        </w:rPr>
      </w:pPr>
      <w:r w:rsidRPr="0020686E">
        <w:rPr>
          <w:b/>
          <w:bCs/>
          <w:iCs/>
        </w:rPr>
        <w:t>Proposal 1:</w:t>
      </w:r>
      <w:r w:rsidRPr="0020686E">
        <w:rPr>
          <w:iCs/>
        </w:rPr>
        <w:t xml:space="preserve"> For FR2 Vehicular UE, embedded UE only testing should be adopted. (vivo)</w:t>
      </w:r>
    </w:p>
    <w:p w14:paraId="03FF2404" w14:textId="25193B52" w:rsidR="0020686E" w:rsidRDefault="0020686E" w:rsidP="0020686E">
      <w:pPr>
        <w:spacing w:after="120"/>
        <w:jc w:val="both"/>
        <w:rPr>
          <w:iCs/>
        </w:rPr>
      </w:pPr>
    </w:p>
    <w:p w14:paraId="6021B0AD" w14:textId="24208409" w:rsidR="00591B5C" w:rsidRPr="00E57D4E" w:rsidRDefault="00591B5C" w:rsidP="00E57D4E">
      <w:pPr>
        <w:spacing w:after="120"/>
        <w:jc w:val="both"/>
        <w:rPr>
          <w:iCs/>
        </w:rPr>
      </w:pPr>
      <w:r w:rsidRPr="00E57D4E">
        <w:rPr>
          <w:b/>
          <w:bCs/>
          <w:iCs/>
          <w:highlight w:val="green"/>
        </w:rPr>
        <w:t>Agreement:</w:t>
      </w:r>
      <w:r w:rsidR="00E57D4E">
        <w:rPr>
          <w:iCs/>
        </w:rPr>
        <w:t xml:space="preserve"> </w:t>
      </w:r>
      <w:r w:rsidRPr="00E57D4E">
        <w:rPr>
          <w:rFonts w:eastAsiaTheme="minorEastAsia"/>
          <w:iCs/>
          <w:lang w:val="en-US" w:eastAsia="zh-CN"/>
        </w:rPr>
        <w:t>Adopt embedded UE only testing for FR2 vehicular UEs. The term embedded UE implies the OBU/TCU + antenna + optional ground plane.</w:t>
      </w:r>
    </w:p>
    <w:p w14:paraId="0EF72884" w14:textId="1D44AF95" w:rsidR="00A131C5" w:rsidRDefault="00A131C5" w:rsidP="00A131C5">
      <w:pPr>
        <w:spacing w:after="120"/>
        <w:jc w:val="both"/>
        <w:rPr>
          <w:iCs/>
        </w:rPr>
      </w:pPr>
      <w:r>
        <w:rPr>
          <w:iCs/>
        </w:rPr>
        <w:t>Co</w:t>
      </w:r>
      <w:r>
        <w:rPr>
          <w:iCs/>
        </w:rPr>
        <w:t>mpanies are encouraged to share their views on</w:t>
      </w:r>
      <w:r w:rsidRPr="00A131C5">
        <w:rPr>
          <w:iCs/>
        </w:rPr>
        <w:t xml:space="preserve"> UE architecture and ground plane details</w:t>
      </w:r>
      <w:r w:rsidR="0019515A">
        <w:rPr>
          <w:iCs/>
        </w:rPr>
        <w:t>.</w:t>
      </w:r>
    </w:p>
    <w:p w14:paraId="68729626" w14:textId="77777777" w:rsidR="00A131C5" w:rsidRDefault="00A131C5" w:rsidP="00591B5C">
      <w:pPr>
        <w:jc w:val="both"/>
        <w:rPr>
          <w:rFonts w:eastAsiaTheme="minorEastAsia"/>
          <w:iCs/>
          <w:lang w:val="en-US" w:eastAsia="zh-CN"/>
        </w:rPr>
      </w:pPr>
    </w:p>
    <w:p w14:paraId="6792865A" w14:textId="65194C27" w:rsidR="00C07970" w:rsidRPr="0020686E" w:rsidRDefault="00C07970" w:rsidP="00C07970">
      <w:pPr>
        <w:pStyle w:val="Heading3"/>
        <w:rPr>
          <w:sz w:val="24"/>
          <w:szCs w:val="16"/>
        </w:rPr>
      </w:pPr>
      <w:r w:rsidRPr="00C07970">
        <w:rPr>
          <w:rFonts w:eastAsiaTheme="minorEastAsia"/>
          <w:iCs/>
          <w:sz w:val="24"/>
          <w:szCs w:val="16"/>
          <w:lang w:val="en-US"/>
        </w:rPr>
        <w:t>Worst-case antenna array assumption</w:t>
      </w:r>
    </w:p>
    <w:p w14:paraId="25C9D63D" w14:textId="77777777" w:rsidR="00C07970" w:rsidRPr="002650D6" w:rsidRDefault="00C07970" w:rsidP="00C07970">
      <w:pPr>
        <w:spacing w:before="120"/>
        <w:rPr>
          <w:rFonts w:eastAsiaTheme="minorEastAsia"/>
          <w:iCs/>
          <w:lang w:val="en-US" w:eastAsia="zh-CN"/>
        </w:rPr>
      </w:pPr>
      <w:r w:rsidRPr="002650D6">
        <w:rPr>
          <w:rFonts w:eastAsiaTheme="minorEastAsia" w:hint="eastAsia"/>
          <w:iCs/>
          <w:lang w:val="en-US" w:eastAsia="zh-CN"/>
        </w:rPr>
        <w:t>Candidate option:</w:t>
      </w:r>
    </w:p>
    <w:p w14:paraId="57CA8CB5" w14:textId="7B1345F3" w:rsidR="00C07970" w:rsidRDefault="00C07970" w:rsidP="00C07970">
      <w:pPr>
        <w:pStyle w:val="ListParagraph"/>
        <w:numPr>
          <w:ilvl w:val="0"/>
          <w:numId w:val="4"/>
        </w:numPr>
        <w:spacing w:after="120"/>
        <w:ind w:firstLineChars="0"/>
        <w:jc w:val="both"/>
        <w:rPr>
          <w:iCs/>
        </w:rPr>
      </w:pPr>
      <w:r w:rsidRPr="00C07970">
        <w:rPr>
          <w:b/>
          <w:bCs/>
          <w:iCs/>
        </w:rPr>
        <w:t>Proposal 1:</w:t>
      </w:r>
      <w:r w:rsidRPr="00C07970">
        <w:rPr>
          <w:iCs/>
        </w:rPr>
        <w:t xml:space="preserve"> Defer decision on worst-case PC3 antenna assumptions for testability and MU analyses, until RF session has clear conclusions. (vivo)</w:t>
      </w:r>
    </w:p>
    <w:p w14:paraId="77C48729" w14:textId="77777777" w:rsidR="00C07970" w:rsidRDefault="00C07970" w:rsidP="00C07970">
      <w:pPr>
        <w:spacing w:after="120"/>
        <w:jc w:val="both"/>
        <w:rPr>
          <w:iCs/>
        </w:rPr>
      </w:pPr>
    </w:p>
    <w:p w14:paraId="11A3ECB8" w14:textId="7AA2F56D" w:rsidR="0020686E" w:rsidRDefault="00C07970" w:rsidP="00C07970">
      <w:pPr>
        <w:spacing w:after="120"/>
        <w:jc w:val="both"/>
        <w:rPr>
          <w:iCs/>
        </w:rPr>
      </w:pPr>
      <w:r w:rsidRPr="002409B2">
        <w:rPr>
          <w:rFonts w:eastAsiaTheme="minorEastAsia"/>
          <w:b/>
          <w:bCs/>
          <w:iCs/>
          <w:highlight w:val="green"/>
          <w:lang w:val="en-US" w:eastAsia="zh-CN"/>
        </w:rPr>
        <w:t>Agreement:</w:t>
      </w:r>
      <w:r w:rsidRPr="002650D6">
        <w:rPr>
          <w:rFonts w:eastAsiaTheme="minorEastAsia"/>
          <w:iCs/>
          <w:lang w:val="en-US" w:eastAsia="zh-CN"/>
        </w:rPr>
        <w:t xml:space="preserve"> </w:t>
      </w:r>
      <w:r w:rsidRPr="00C07970">
        <w:rPr>
          <w:rFonts w:eastAsiaTheme="minorEastAsia"/>
          <w:iCs/>
          <w:lang w:val="en-US" w:eastAsia="zh-CN"/>
        </w:rPr>
        <w:t>Defer decision on worst-case PC3 antenna assumptions for testability and MU analyses until RF session has clear conclusions.</w:t>
      </w:r>
    </w:p>
    <w:p w14:paraId="053FF29B" w14:textId="77777777" w:rsidR="00A131C5" w:rsidRDefault="00A131C5" w:rsidP="0020686E">
      <w:pPr>
        <w:spacing w:after="120"/>
        <w:jc w:val="both"/>
        <w:rPr>
          <w:iCs/>
        </w:rPr>
      </w:pPr>
    </w:p>
    <w:p w14:paraId="67EA3547" w14:textId="74DA935B" w:rsidR="00484C5D" w:rsidRDefault="00CE69B7" w:rsidP="00B831AE">
      <w:pPr>
        <w:pStyle w:val="Heading2"/>
      </w:pPr>
      <w:r>
        <w:t>Test methodology for UE RF</w:t>
      </w:r>
    </w:p>
    <w:p w14:paraId="764AEBBB" w14:textId="6DB7CDE1" w:rsidR="00CF2CC1" w:rsidRDefault="00CF2CC1" w:rsidP="00CF2CC1">
      <w:pPr>
        <w:pStyle w:val="Heading3"/>
        <w:rPr>
          <w:rFonts w:eastAsiaTheme="minorEastAsia"/>
          <w:iCs/>
          <w:sz w:val="24"/>
          <w:szCs w:val="16"/>
          <w:lang w:val="en-US"/>
        </w:rPr>
      </w:pPr>
      <w:r>
        <w:rPr>
          <w:rFonts w:eastAsiaTheme="minorEastAsia"/>
          <w:iCs/>
          <w:sz w:val="24"/>
          <w:szCs w:val="16"/>
          <w:lang w:val="en-US"/>
        </w:rPr>
        <w:t>DUT radiating aperture</w:t>
      </w:r>
    </w:p>
    <w:p w14:paraId="3C53CFF0" w14:textId="77777777" w:rsidR="00CF2CC1" w:rsidRPr="002650D6" w:rsidRDefault="00CF2CC1" w:rsidP="00CF2CC1">
      <w:pPr>
        <w:spacing w:before="120"/>
        <w:rPr>
          <w:rFonts w:eastAsiaTheme="minorEastAsia"/>
          <w:iCs/>
          <w:lang w:val="en-US" w:eastAsia="zh-CN"/>
        </w:rPr>
      </w:pPr>
      <w:r w:rsidRPr="002650D6">
        <w:rPr>
          <w:rFonts w:eastAsiaTheme="minorEastAsia" w:hint="eastAsia"/>
          <w:iCs/>
          <w:lang w:val="en-US" w:eastAsia="zh-CN"/>
        </w:rPr>
        <w:t>Candidate option:</w:t>
      </w:r>
    </w:p>
    <w:p w14:paraId="04A7290D" w14:textId="62ACAD6A" w:rsidR="00CF2CC1" w:rsidRDefault="00CF2CC1" w:rsidP="00CF2CC1">
      <w:pPr>
        <w:pStyle w:val="ListParagraph"/>
        <w:numPr>
          <w:ilvl w:val="0"/>
          <w:numId w:val="4"/>
        </w:numPr>
        <w:spacing w:after="120"/>
        <w:ind w:firstLineChars="0"/>
        <w:jc w:val="both"/>
        <w:rPr>
          <w:iCs/>
        </w:rPr>
      </w:pPr>
      <w:r w:rsidRPr="00CF2CC1">
        <w:rPr>
          <w:b/>
          <w:bCs/>
          <w:iCs/>
        </w:rPr>
        <w:t>Proposal 1:</w:t>
      </w:r>
      <w:r w:rsidRPr="00CF2CC1">
        <w:rPr>
          <w:iCs/>
        </w:rPr>
        <w:t xml:space="preserve"> Reconsider the antenna size (different from 5cm) to define the far-field criteria for FR2-2 DFF. (viv</w:t>
      </w:r>
      <w:r>
        <w:rPr>
          <w:iCs/>
        </w:rPr>
        <w:t>o)</w:t>
      </w:r>
    </w:p>
    <w:p w14:paraId="1151091A" w14:textId="77777777" w:rsidR="00CF2CC1" w:rsidRDefault="00CF2CC1" w:rsidP="00CF2CC1">
      <w:pPr>
        <w:spacing w:after="120"/>
        <w:jc w:val="both"/>
        <w:rPr>
          <w:iCs/>
        </w:rPr>
      </w:pPr>
    </w:p>
    <w:p w14:paraId="02D75F03" w14:textId="5A47B3CF" w:rsidR="00CF2CC1" w:rsidRDefault="006C4A13" w:rsidP="00CF2CC1">
      <w:pPr>
        <w:jc w:val="both"/>
        <w:rPr>
          <w:rFonts w:eastAsiaTheme="minorEastAsia"/>
          <w:iCs/>
          <w:lang w:val="en-US" w:eastAsia="zh-CN"/>
        </w:rPr>
      </w:pPr>
      <w:r w:rsidRPr="00E57D4E">
        <w:rPr>
          <w:rFonts w:eastAsiaTheme="minorEastAsia" w:hint="eastAsia"/>
          <w:b/>
          <w:bCs/>
          <w:iCs/>
          <w:highlight w:val="green"/>
          <w:lang w:val="en-US" w:eastAsia="zh-CN"/>
        </w:rPr>
        <w:t>Agreement:</w:t>
      </w:r>
      <w:r w:rsidRPr="00E57D4E">
        <w:rPr>
          <w:rFonts w:eastAsiaTheme="minorEastAsia" w:hint="eastAsia"/>
          <w:iCs/>
          <w:lang w:val="en-US" w:eastAsia="zh-CN"/>
        </w:rPr>
        <w:t xml:space="preserve"> </w:t>
      </w:r>
      <w:r w:rsidRPr="00E57D4E">
        <w:rPr>
          <w:rFonts w:eastAsiaTheme="minorEastAsia"/>
          <w:iCs/>
          <w:lang w:val="en-US" w:eastAsia="zh-CN"/>
        </w:rPr>
        <w:t>RAN4 will revisit the DUT radiating aperture discussion once the antenna array size assumptions have been concluded for FR2-2</w:t>
      </w:r>
    </w:p>
    <w:p w14:paraId="0BC9FC4C" w14:textId="77777777" w:rsidR="00E57D4E" w:rsidRDefault="00E57D4E" w:rsidP="00CF2CC1">
      <w:pPr>
        <w:jc w:val="both"/>
        <w:rPr>
          <w:rFonts w:eastAsiaTheme="minorEastAsia"/>
          <w:iCs/>
          <w:lang w:val="en-US" w:eastAsia="zh-CN"/>
        </w:rPr>
      </w:pPr>
    </w:p>
    <w:p w14:paraId="08D863FC" w14:textId="79B24F18" w:rsidR="00CF2CC1" w:rsidRDefault="00CF2CC1" w:rsidP="00CF2CC1">
      <w:pPr>
        <w:pStyle w:val="Heading3"/>
        <w:rPr>
          <w:rFonts w:eastAsiaTheme="minorEastAsia"/>
          <w:iCs/>
          <w:sz w:val="24"/>
          <w:szCs w:val="16"/>
          <w:lang w:val="en-US"/>
        </w:rPr>
      </w:pPr>
      <w:r w:rsidRPr="00CF2CC1">
        <w:rPr>
          <w:rFonts w:eastAsiaTheme="minorEastAsia"/>
          <w:iCs/>
          <w:sz w:val="24"/>
          <w:szCs w:val="16"/>
          <w:lang w:val="en-US"/>
        </w:rPr>
        <w:t>CFFDNF and CFFNF methodologies</w:t>
      </w:r>
    </w:p>
    <w:p w14:paraId="708068ED" w14:textId="77777777" w:rsidR="00CF2CC1" w:rsidRPr="002650D6" w:rsidRDefault="00CF2CC1" w:rsidP="00CF2CC1">
      <w:pPr>
        <w:spacing w:before="120"/>
        <w:rPr>
          <w:rFonts w:eastAsiaTheme="minorEastAsia"/>
          <w:iCs/>
          <w:lang w:val="en-US" w:eastAsia="zh-CN"/>
        </w:rPr>
      </w:pPr>
      <w:r w:rsidRPr="002650D6">
        <w:rPr>
          <w:rFonts w:eastAsiaTheme="minorEastAsia" w:hint="eastAsia"/>
          <w:iCs/>
          <w:lang w:val="en-US" w:eastAsia="zh-CN"/>
        </w:rPr>
        <w:t>Candidate option:</w:t>
      </w:r>
    </w:p>
    <w:p w14:paraId="0A8C3D97" w14:textId="0622C018" w:rsidR="00CF2CC1" w:rsidRPr="00CF2CC1" w:rsidRDefault="00CF2CC1" w:rsidP="00387DB8">
      <w:pPr>
        <w:pStyle w:val="ListParagraph"/>
        <w:numPr>
          <w:ilvl w:val="0"/>
          <w:numId w:val="4"/>
        </w:numPr>
        <w:spacing w:after="120"/>
        <w:ind w:firstLineChars="0"/>
        <w:jc w:val="both"/>
        <w:rPr>
          <w:iCs/>
        </w:rPr>
      </w:pPr>
      <w:r w:rsidRPr="00CF2CC1">
        <w:rPr>
          <w:b/>
          <w:bCs/>
          <w:iCs/>
        </w:rPr>
        <w:t>Proposal 1:</w:t>
      </w:r>
      <w:r w:rsidRPr="00CF2CC1">
        <w:rPr>
          <w:iCs/>
        </w:rPr>
        <w:t xml:space="preserve"> For FR2-2, CFFDNF and CFFNF methodologies should be included, but not instead of DFF methodology. (vivo)</w:t>
      </w:r>
    </w:p>
    <w:p w14:paraId="67647934" w14:textId="77777777" w:rsidR="00CF2CC1" w:rsidRDefault="00CF2CC1" w:rsidP="00CF2CC1">
      <w:pPr>
        <w:spacing w:after="120"/>
        <w:jc w:val="both"/>
        <w:rPr>
          <w:iCs/>
        </w:rPr>
      </w:pPr>
    </w:p>
    <w:p w14:paraId="2D5B2F8A" w14:textId="01B36868" w:rsidR="006528DA" w:rsidRPr="006528DA" w:rsidRDefault="00CF2CC1" w:rsidP="00CF2CC1">
      <w:pPr>
        <w:jc w:val="both"/>
        <w:rPr>
          <w:rFonts w:eastAsiaTheme="minorEastAsia"/>
          <w:iCs/>
          <w:lang w:val="en-US" w:eastAsia="zh-CN"/>
        </w:rPr>
      </w:pPr>
      <w:r w:rsidRPr="006528DA">
        <w:rPr>
          <w:rFonts w:eastAsiaTheme="minorEastAsia"/>
          <w:b/>
          <w:bCs/>
          <w:iCs/>
          <w:highlight w:val="green"/>
          <w:lang w:val="en-US" w:eastAsia="zh-CN"/>
        </w:rPr>
        <w:t>Agreement:</w:t>
      </w:r>
      <w:r w:rsidRPr="002650D6">
        <w:rPr>
          <w:rFonts w:eastAsiaTheme="minorEastAsia"/>
          <w:iCs/>
          <w:lang w:val="en-US" w:eastAsia="zh-CN"/>
        </w:rPr>
        <w:t xml:space="preserve"> </w:t>
      </w:r>
      <w:r w:rsidR="006528DA" w:rsidRPr="006528DA">
        <w:rPr>
          <w:lang w:val="sv-SE" w:eastAsia="zh-CN"/>
        </w:rPr>
        <w:t>As a starting point, the same High DL power and low UL power test cases for which NF based solutions (i.e. CFFNF, CFFDNF, and CFFdeltaNF) are applicable in FR2-1, can be considered for NF based solutions applicability in FR2-2. In case relaxations are needed for IFF/DFF methods for a given test case, it is up to RAN5 FFS how to confirm applicability of NF based solutions.</w:t>
      </w:r>
    </w:p>
    <w:p w14:paraId="10F9CD5A" w14:textId="77777777" w:rsidR="00E57D4E" w:rsidRDefault="00E57D4E" w:rsidP="00CF2CC1">
      <w:pPr>
        <w:jc w:val="both"/>
        <w:rPr>
          <w:lang w:val="sv-SE" w:eastAsia="zh-CN"/>
        </w:rPr>
      </w:pPr>
    </w:p>
    <w:p w14:paraId="3A97FA2E" w14:textId="06B62A1B" w:rsidR="00CF2CC1" w:rsidRDefault="00CF2CC1" w:rsidP="00CF2CC1">
      <w:pPr>
        <w:pStyle w:val="Heading3"/>
        <w:rPr>
          <w:rFonts w:eastAsiaTheme="minorEastAsia"/>
          <w:iCs/>
          <w:sz w:val="24"/>
          <w:szCs w:val="16"/>
          <w:lang w:val="en-US"/>
        </w:rPr>
      </w:pPr>
      <w:r>
        <w:rPr>
          <w:rFonts w:eastAsiaTheme="minorEastAsia"/>
          <w:iCs/>
          <w:sz w:val="24"/>
          <w:szCs w:val="16"/>
          <w:lang w:val="en-US"/>
        </w:rPr>
        <w:t>Testing time reduction</w:t>
      </w:r>
    </w:p>
    <w:p w14:paraId="73658B14" w14:textId="77777777" w:rsidR="00CF2CC1" w:rsidRPr="002650D6" w:rsidRDefault="00CF2CC1" w:rsidP="00CF2CC1">
      <w:pPr>
        <w:spacing w:before="120"/>
        <w:rPr>
          <w:rFonts w:eastAsiaTheme="minorEastAsia"/>
          <w:iCs/>
          <w:lang w:val="en-US" w:eastAsia="zh-CN"/>
        </w:rPr>
      </w:pPr>
      <w:r w:rsidRPr="002650D6">
        <w:rPr>
          <w:rFonts w:eastAsiaTheme="minorEastAsia" w:hint="eastAsia"/>
          <w:iCs/>
          <w:lang w:val="en-US" w:eastAsia="zh-CN"/>
        </w:rPr>
        <w:t>Candidate option:</w:t>
      </w:r>
    </w:p>
    <w:p w14:paraId="1BBF4167" w14:textId="2E48ACF9" w:rsidR="00CF2CC1" w:rsidRDefault="00CF2CC1" w:rsidP="00CF2CC1">
      <w:pPr>
        <w:pStyle w:val="ListParagraph"/>
        <w:numPr>
          <w:ilvl w:val="0"/>
          <w:numId w:val="4"/>
        </w:numPr>
        <w:spacing w:after="120"/>
        <w:ind w:firstLineChars="0"/>
        <w:jc w:val="both"/>
        <w:rPr>
          <w:iCs/>
        </w:rPr>
      </w:pPr>
      <w:r w:rsidRPr="00CF2CC1">
        <w:rPr>
          <w:b/>
          <w:bCs/>
          <w:iCs/>
        </w:rPr>
        <w:lastRenderedPageBreak/>
        <w:t>Proposal 1:</w:t>
      </w:r>
      <w:r w:rsidRPr="00CF2CC1">
        <w:rPr>
          <w:iCs/>
        </w:rPr>
        <w:t xml:space="preserve"> At least, RSRPB based Rx beam peak search, Single link polarization measurement and Fast Spherical Coverage Method can be applied to 52.6-71GHz directly. (vivo)</w:t>
      </w:r>
    </w:p>
    <w:p w14:paraId="1469F2A4" w14:textId="77777777" w:rsidR="00CF2CC1" w:rsidRDefault="00CF2CC1" w:rsidP="00CF2CC1">
      <w:pPr>
        <w:spacing w:after="120"/>
        <w:jc w:val="both"/>
        <w:rPr>
          <w:iCs/>
        </w:rPr>
      </w:pPr>
    </w:p>
    <w:p w14:paraId="5E6DEFDE" w14:textId="32055A22" w:rsidR="00CF2CC1" w:rsidRDefault="00B21C3E" w:rsidP="00CF2CC1">
      <w:pPr>
        <w:jc w:val="both"/>
        <w:rPr>
          <w:lang w:val="sv-SE" w:eastAsia="zh-CN"/>
        </w:rPr>
      </w:pPr>
      <w:r w:rsidRPr="00E57D4E">
        <w:rPr>
          <w:rFonts w:hint="eastAsia"/>
          <w:b/>
          <w:bCs/>
          <w:highlight w:val="green"/>
          <w:lang w:val="sv-SE" w:eastAsia="zh-CN"/>
        </w:rPr>
        <w:t>Agreement:</w:t>
      </w:r>
      <w:r w:rsidRPr="00B21C3E">
        <w:rPr>
          <w:highlight w:val="green"/>
          <w:lang w:val="sv-SE" w:eastAsia="zh-CN"/>
        </w:rPr>
        <w:t xml:space="preserve"> Proposal</w:t>
      </w:r>
      <w:r w:rsidR="00111C6C">
        <w:rPr>
          <w:highlight w:val="green"/>
          <w:lang w:val="sv-SE" w:eastAsia="zh-CN"/>
        </w:rPr>
        <w:t xml:space="preserve"> 1</w:t>
      </w:r>
      <w:r w:rsidRPr="00B21C3E">
        <w:rPr>
          <w:highlight w:val="green"/>
          <w:lang w:val="sv-SE" w:eastAsia="zh-CN"/>
        </w:rPr>
        <w:t xml:space="preserve"> is agreed.</w:t>
      </w:r>
    </w:p>
    <w:p w14:paraId="1C9973DE" w14:textId="62C8544C" w:rsidR="00B21C3E" w:rsidRDefault="00E57D4E" w:rsidP="00CF2CC1">
      <w:pPr>
        <w:jc w:val="both"/>
        <w:rPr>
          <w:lang w:val="sv-SE" w:eastAsia="zh-CN"/>
        </w:rPr>
      </w:pPr>
      <w:r>
        <w:rPr>
          <w:lang w:val="sv-SE" w:eastAsia="zh-CN"/>
        </w:rPr>
        <w:t>For RAN4 #102e, c</w:t>
      </w:r>
      <w:r w:rsidRPr="00CF2CC1">
        <w:rPr>
          <w:lang w:val="sv-SE" w:eastAsia="zh-CN"/>
        </w:rPr>
        <w:t xml:space="preserve">ompanies </w:t>
      </w:r>
      <w:r>
        <w:rPr>
          <w:lang w:val="sv-SE" w:eastAsia="zh-CN"/>
        </w:rPr>
        <w:t xml:space="preserve">are encouraged to </w:t>
      </w:r>
      <w:r w:rsidRPr="00CF2CC1">
        <w:rPr>
          <w:lang w:val="sv-SE" w:eastAsia="zh-CN"/>
        </w:rPr>
        <w:t xml:space="preserve">provide </w:t>
      </w:r>
      <w:r>
        <w:rPr>
          <w:lang w:val="sv-SE" w:eastAsia="zh-CN"/>
        </w:rPr>
        <w:t xml:space="preserve">their </w:t>
      </w:r>
      <w:r w:rsidRPr="00CF2CC1">
        <w:rPr>
          <w:lang w:val="sv-SE" w:eastAsia="zh-CN"/>
        </w:rPr>
        <w:t xml:space="preserve">views on </w:t>
      </w:r>
      <w:r>
        <w:rPr>
          <w:lang w:val="sv-SE" w:eastAsia="zh-CN"/>
        </w:rPr>
        <w:t xml:space="preserve">additional </w:t>
      </w:r>
      <w:r w:rsidRPr="00CF2CC1">
        <w:rPr>
          <w:lang w:val="sv-SE" w:eastAsia="zh-CN"/>
        </w:rPr>
        <w:t>applicable enhanced methods to reduce testing time for FR2-2</w:t>
      </w:r>
      <w:r>
        <w:rPr>
          <w:lang w:val="sv-SE" w:eastAsia="zh-CN"/>
        </w:rPr>
        <w:t>.</w:t>
      </w:r>
    </w:p>
    <w:p w14:paraId="3A56E078" w14:textId="77777777" w:rsidR="00E57D4E" w:rsidRDefault="00E57D4E" w:rsidP="00CF2CC1">
      <w:pPr>
        <w:jc w:val="both"/>
        <w:rPr>
          <w:lang w:val="sv-SE" w:eastAsia="zh-CN"/>
        </w:rPr>
      </w:pPr>
    </w:p>
    <w:p w14:paraId="3D9A8BCB" w14:textId="76F1A53C" w:rsidR="00442C5C" w:rsidRDefault="00CF2CC1" w:rsidP="00442C5C">
      <w:pPr>
        <w:pStyle w:val="Heading2"/>
      </w:pPr>
      <w:r>
        <w:t>Test methodology for UE demodulation and CSI</w:t>
      </w:r>
    </w:p>
    <w:p w14:paraId="63C7F9A9" w14:textId="0CA57BA7" w:rsidR="00ED10A2" w:rsidRPr="00ED10A2" w:rsidRDefault="00ED10A2" w:rsidP="00ED10A2">
      <w:pPr>
        <w:pStyle w:val="Heading3"/>
        <w:rPr>
          <w:rFonts w:eastAsiaTheme="minorEastAsia"/>
          <w:iCs/>
          <w:sz w:val="24"/>
          <w:szCs w:val="16"/>
          <w:lang w:val="en-US"/>
        </w:rPr>
      </w:pPr>
      <w:r>
        <w:rPr>
          <w:rFonts w:eastAsiaTheme="minorEastAsia"/>
          <w:iCs/>
          <w:sz w:val="24"/>
          <w:szCs w:val="16"/>
          <w:lang w:val="en-US"/>
        </w:rPr>
        <w:t>Propagation conditions</w:t>
      </w:r>
    </w:p>
    <w:p w14:paraId="13B2E35E" w14:textId="77E9EA21" w:rsidR="00ED10A2" w:rsidRPr="00ED10A2" w:rsidRDefault="00ED10A2" w:rsidP="00ED10A2">
      <w:pPr>
        <w:rPr>
          <w:lang w:val="sv-SE" w:eastAsia="zh-CN"/>
        </w:rPr>
      </w:pPr>
      <w:r w:rsidRPr="00ED10A2">
        <w:rPr>
          <w:lang w:val="sv-SE" w:eastAsia="zh-CN"/>
        </w:rPr>
        <w:t>Candidate options:</w:t>
      </w:r>
    </w:p>
    <w:p w14:paraId="3F3A9C9F" w14:textId="77777777" w:rsidR="00ED10A2" w:rsidRDefault="00ED10A2" w:rsidP="00ED10A2">
      <w:pPr>
        <w:pStyle w:val="ListParagraph"/>
        <w:numPr>
          <w:ilvl w:val="0"/>
          <w:numId w:val="24"/>
        </w:numPr>
        <w:ind w:firstLineChars="0"/>
        <w:rPr>
          <w:lang w:val="sv-SE" w:eastAsia="zh-CN"/>
        </w:rPr>
      </w:pPr>
      <w:r w:rsidRPr="00ED10A2">
        <w:rPr>
          <w:lang w:val="sv-SE" w:eastAsia="zh-CN"/>
        </w:rPr>
        <w:t>General methodology</w:t>
      </w:r>
    </w:p>
    <w:p w14:paraId="012FFCEE" w14:textId="77777777" w:rsidR="00ED10A2" w:rsidRDefault="00ED10A2" w:rsidP="00ED10A2">
      <w:pPr>
        <w:pStyle w:val="ListParagraph"/>
        <w:numPr>
          <w:ilvl w:val="1"/>
          <w:numId w:val="25"/>
        </w:numPr>
        <w:ind w:firstLineChars="0"/>
        <w:rPr>
          <w:lang w:val="sv-SE" w:eastAsia="zh-CN"/>
        </w:rPr>
      </w:pPr>
      <w:r w:rsidRPr="00ED10A2">
        <w:rPr>
          <w:lang w:val="sv-SE" w:eastAsia="zh-CN"/>
        </w:rPr>
        <w:t>Define methodology for multi-path fading and static propagation conditions modelling for FR2-2</w:t>
      </w:r>
    </w:p>
    <w:p w14:paraId="7EFE11CB" w14:textId="77777777" w:rsidR="00ED10A2" w:rsidRDefault="00ED10A2" w:rsidP="00ED10A2">
      <w:pPr>
        <w:pStyle w:val="ListParagraph"/>
        <w:numPr>
          <w:ilvl w:val="1"/>
          <w:numId w:val="25"/>
        </w:numPr>
        <w:ind w:firstLineChars="0"/>
        <w:rPr>
          <w:lang w:val="sv-SE" w:eastAsia="zh-CN"/>
        </w:rPr>
      </w:pPr>
      <w:r w:rsidRPr="00ED10A2">
        <w:rPr>
          <w:lang w:val="sv-SE" w:eastAsia="zh-CN"/>
        </w:rPr>
        <w:t>Reuse FR2-1 static propagation conditions methodology for FR2-2</w:t>
      </w:r>
    </w:p>
    <w:p w14:paraId="375E7F38" w14:textId="77777777" w:rsidR="00ED10A2" w:rsidRDefault="00ED10A2" w:rsidP="00ED10A2">
      <w:pPr>
        <w:pStyle w:val="ListParagraph"/>
        <w:numPr>
          <w:ilvl w:val="0"/>
          <w:numId w:val="24"/>
        </w:numPr>
        <w:ind w:firstLineChars="0"/>
        <w:rPr>
          <w:lang w:val="sv-SE" w:eastAsia="zh-CN"/>
        </w:rPr>
      </w:pPr>
      <w:r w:rsidRPr="00ED10A2">
        <w:rPr>
          <w:lang w:val="sv-SE" w:eastAsia="zh-CN"/>
        </w:rPr>
        <w:t>Path delay grid for channel models</w:t>
      </w:r>
    </w:p>
    <w:p w14:paraId="405436BD" w14:textId="5DA5A958" w:rsidR="00ED10A2" w:rsidRPr="00ED10A2" w:rsidRDefault="00ED10A2" w:rsidP="00ED10A2">
      <w:pPr>
        <w:pStyle w:val="ListParagraph"/>
        <w:numPr>
          <w:ilvl w:val="1"/>
          <w:numId w:val="24"/>
        </w:numPr>
        <w:ind w:firstLineChars="0"/>
        <w:rPr>
          <w:lang w:val="sv-SE" w:eastAsia="zh-CN"/>
        </w:rPr>
      </w:pPr>
      <w:r w:rsidRPr="00ED10A2">
        <w:rPr>
          <w:lang w:val="sv-SE" w:eastAsia="zh-CN"/>
        </w:rPr>
        <w:t>For multi-path fading channel modelling, use Fsample = 2000MHz</w:t>
      </w:r>
    </w:p>
    <w:p w14:paraId="0B68DB65" w14:textId="77777777" w:rsidR="00ED10A2" w:rsidRPr="00CF2CC1" w:rsidRDefault="00ED10A2" w:rsidP="00CF2CC1">
      <w:pPr>
        <w:rPr>
          <w:lang w:val="sv-SE" w:eastAsia="zh-CN"/>
        </w:rPr>
      </w:pPr>
    </w:p>
    <w:p w14:paraId="76DE46D8" w14:textId="39353A64" w:rsidR="004817DA" w:rsidRPr="00E57D4E" w:rsidRDefault="004817DA" w:rsidP="004817DA">
      <w:pPr>
        <w:rPr>
          <w:b/>
          <w:bCs/>
          <w:highlight w:val="green"/>
          <w:lang w:val="sv-SE" w:eastAsia="zh-CN"/>
        </w:rPr>
      </w:pPr>
      <w:r w:rsidRPr="00E57D4E">
        <w:rPr>
          <w:rFonts w:hint="eastAsia"/>
          <w:b/>
          <w:bCs/>
          <w:highlight w:val="green"/>
          <w:lang w:val="sv-SE" w:eastAsia="zh-CN"/>
        </w:rPr>
        <w:t>Agreement:</w:t>
      </w:r>
      <w:r w:rsidR="00E57D4E">
        <w:rPr>
          <w:b/>
          <w:bCs/>
          <w:lang w:val="sv-SE" w:eastAsia="zh-CN"/>
        </w:rPr>
        <w:t xml:space="preserve"> </w:t>
      </w:r>
      <w:r w:rsidRPr="00E57D4E">
        <w:rPr>
          <w:lang w:val="en-US"/>
        </w:rPr>
        <w:t>Define methodology for multi-path fading and static propagation conditions modelling for FR2-2</w:t>
      </w:r>
    </w:p>
    <w:p w14:paraId="4850C660" w14:textId="1B9E645E" w:rsidR="004817DA" w:rsidRPr="00E57D4E" w:rsidRDefault="004817DA" w:rsidP="004817DA">
      <w:pPr>
        <w:pStyle w:val="ListParagraph"/>
        <w:numPr>
          <w:ilvl w:val="0"/>
          <w:numId w:val="27"/>
        </w:numPr>
        <w:ind w:firstLineChars="0"/>
        <w:rPr>
          <w:lang w:val="en-US"/>
        </w:rPr>
      </w:pPr>
      <w:r w:rsidRPr="00E57D4E">
        <w:rPr>
          <w:lang w:val="en-US"/>
        </w:rPr>
        <w:t>Reuse FR2-1 static propagation conditions methodology for FR2-2</w:t>
      </w:r>
    </w:p>
    <w:p w14:paraId="267D3049" w14:textId="1E9FD932" w:rsidR="004817DA" w:rsidRPr="00E57D4E" w:rsidRDefault="004817DA" w:rsidP="004817DA">
      <w:pPr>
        <w:pStyle w:val="ListParagraph"/>
        <w:numPr>
          <w:ilvl w:val="0"/>
          <w:numId w:val="27"/>
        </w:numPr>
        <w:ind w:firstLineChars="0"/>
        <w:rPr>
          <w:lang w:val="en-US"/>
        </w:rPr>
      </w:pPr>
      <w:r w:rsidRPr="00E57D4E">
        <w:rPr>
          <w:lang w:val="en-US"/>
        </w:rPr>
        <w:t xml:space="preserve">Channel model </w:t>
      </w:r>
      <w:r w:rsidR="00111C6C" w:rsidRPr="00E57D4E">
        <w:rPr>
          <w:lang w:val="en-US"/>
        </w:rPr>
        <w:t>parameters</w:t>
      </w:r>
      <w:r w:rsidRPr="00E57D4E">
        <w:rPr>
          <w:lang w:val="en-US"/>
        </w:rPr>
        <w:t xml:space="preserve"> i.e. delay spread and Doppler spread need to be defined firstly.</w:t>
      </w:r>
    </w:p>
    <w:p w14:paraId="5DD73F18" w14:textId="5A7A5037" w:rsidR="004817DA" w:rsidRPr="00E57D4E" w:rsidRDefault="004817DA" w:rsidP="004817DA">
      <w:pPr>
        <w:pStyle w:val="ListParagraph"/>
        <w:numPr>
          <w:ilvl w:val="0"/>
          <w:numId w:val="27"/>
        </w:numPr>
        <w:ind w:firstLineChars="0"/>
        <w:rPr>
          <w:lang w:val="en-US"/>
        </w:rPr>
      </w:pPr>
      <w:r w:rsidRPr="00E57D4E">
        <w:rPr>
          <w:lang w:val="en-US"/>
        </w:rPr>
        <w:t xml:space="preserve">For multi-path fading channel modelling, </w:t>
      </w:r>
      <w:r w:rsidR="00111C6C" w:rsidRPr="00E57D4E">
        <w:rPr>
          <w:lang w:val="en-US"/>
        </w:rPr>
        <w:t>further</w:t>
      </w:r>
      <w:r w:rsidRPr="00E57D4E">
        <w:rPr>
          <w:lang w:val="en-US"/>
        </w:rPr>
        <w:t xml:space="preserve"> discuss Fsample value with candidate options as following</w:t>
      </w:r>
    </w:p>
    <w:p w14:paraId="259C5CFA" w14:textId="77777777" w:rsidR="004817DA" w:rsidRPr="00E57D4E" w:rsidRDefault="004817DA" w:rsidP="004817DA">
      <w:pPr>
        <w:pStyle w:val="ListParagraph"/>
        <w:numPr>
          <w:ilvl w:val="1"/>
          <w:numId w:val="28"/>
        </w:numPr>
        <w:ind w:firstLineChars="0"/>
        <w:rPr>
          <w:lang w:val="en-US"/>
        </w:rPr>
      </w:pPr>
      <w:r w:rsidRPr="00E57D4E">
        <w:rPr>
          <w:lang w:val="en-US"/>
        </w:rPr>
        <w:t>Option 1: 2000MHz</w:t>
      </w:r>
    </w:p>
    <w:p w14:paraId="7AA7B3D1" w14:textId="77777777" w:rsidR="004817DA" w:rsidRPr="00E57D4E" w:rsidRDefault="004817DA" w:rsidP="004817DA">
      <w:pPr>
        <w:pStyle w:val="ListParagraph"/>
        <w:numPr>
          <w:ilvl w:val="1"/>
          <w:numId w:val="28"/>
        </w:numPr>
        <w:ind w:firstLineChars="0"/>
        <w:rPr>
          <w:lang w:val="en-US"/>
        </w:rPr>
      </w:pPr>
      <w:r w:rsidRPr="00E57D4E">
        <w:rPr>
          <w:lang w:val="en-US"/>
        </w:rPr>
        <w:t>Option 2: 800MHz</w:t>
      </w:r>
    </w:p>
    <w:p w14:paraId="0EAA4055" w14:textId="3C34A740" w:rsidR="004817DA" w:rsidRPr="00E57D4E" w:rsidRDefault="004817DA" w:rsidP="004817DA">
      <w:pPr>
        <w:pStyle w:val="ListParagraph"/>
        <w:numPr>
          <w:ilvl w:val="1"/>
          <w:numId w:val="28"/>
        </w:numPr>
        <w:ind w:firstLineChars="0"/>
        <w:rPr>
          <w:lang w:val="en-US"/>
        </w:rPr>
      </w:pPr>
      <w:r w:rsidRPr="00E57D4E">
        <w:rPr>
          <w:lang w:val="en-US"/>
        </w:rPr>
        <w:t>Option 3: 400MHz</w:t>
      </w:r>
    </w:p>
    <w:p w14:paraId="4B011CFD" w14:textId="2BA4560F" w:rsidR="004817DA" w:rsidRPr="00E57D4E" w:rsidRDefault="004817DA" w:rsidP="004817DA">
      <w:pPr>
        <w:pStyle w:val="ListParagraph"/>
        <w:numPr>
          <w:ilvl w:val="1"/>
          <w:numId w:val="28"/>
        </w:numPr>
        <w:ind w:firstLineChars="0"/>
        <w:rPr>
          <w:lang w:val="en-US"/>
        </w:rPr>
      </w:pPr>
      <w:r w:rsidRPr="00E57D4E">
        <w:rPr>
          <w:lang w:val="en-US"/>
        </w:rPr>
        <w:t>Other options not precluded</w:t>
      </w:r>
    </w:p>
    <w:p w14:paraId="15717525" w14:textId="04D4AF10" w:rsidR="00ED10A2" w:rsidRDefault="00ED10A2" w:rsidP="00442C5C">
      <w:pPr>
        <w:rPr>
          <w:lang w:val="sv-SE" w:eastAsia="zh-CN"/>
        </w:rPr>
      </w:pPr>
    </w:p>
    <w:p w14:paraId="3FAE2058" w14:textId="4E16EF56" w:rsidR="00A76DBE" w:rsidRPr="00ED10A2" w:rsidRDefault="00A76DBE" w:rsidP="00A76DBE">
      <w:pPr>
        <w:pStyle w:val="Heading3"/>
        <w:rPr>
          <w:rFonts w:eastAsiaTheme="minorEastAsia"/>
          <w:iCs/>
          <w:sz w:val="24"/>
          <w:szCs w:val="16"/>
          <w:lang w:val="en-US"/>
        </w:rPr>
      </w:pPr>
      <w:r>
        <w:rPr>
          <w:rFonts w:eastAsiaTheme="minorEastAsia"/>
          <w:iCs/>
          <w:sz w:val="24"/>
          <w:szCs w:val="16"/>
          <w:lang w:val="en-US"/>
        </w:rPr>
        <w:t>SNR definition and Noc levels</w:t>
      </w:r>
    </w:p>
    <w:p w14:paraId="161BB101" w14:textId="77777777" w:rsidR="00A76DBE" w:rsidRPr="00ED10A2" w:rsidRDefault="00A76DBE" w:rsidP="00A76DBE">
      <w:pPr>
        <w:rPr>
          <w:lang w:val="sv-SE" w:eastAsia="zh-CN"/>
        </w:rPr>
      </w:pPr>
      <w:r w:rsidRPr="00ED10A2">
        <w:rPr>
          <w:lang w:val="sv-SE" w:eastAsia="zh-CN"/>
        </w:rPr>
        <w:t>Candidate options:</w:t>
      </w:r>
    </w:p>
    <w:p w14:paraId="538D6428" w14:textId="282F7934" w:rsidR="00A76DBE" w:rsidRPr="00A76DBE" w:rsidRDefault="00A76DBE" w:rsidP="001D5D1A">
      <w:pPr>
        <w:pStyle w:val="ListParagraph"/>
        <w:numPr>
          <w:ilvl w:val="0"/>
          <w:numId w:val="24"/>
        </w:numPr>
        <w:ind w:firstLineChars="0"/>
        <w:rPr>
          <w:lang w:val="sv-SE" w:eastAsia="zh-CN"/>
        </w:rPr>
      </w:pPr>
      <w:r w:rsidRPr="00A76DBE">
        <w:rPr>
          <w:lang w:val="sv-SE" w:eastAsia="zh-CN"/>
        </w:rPr>
        <w:t>Define Noc levels for FR2-2 UE demodulation testing based on FR2-1 methodology</w:t>
      </w:r>
    </w:p>
    <w:p w14:paraId="72482EFD" w14:textId="77777777" w:rsidR="00A76DBE" w:rsidRPr="00A76DBE" w:rsidRDefault="00A76DBE" w:rsidP="00A76DBE">
      <w:pPr>
        <w:pStyle w:val="ListParagraph"/>
        <w:numPr>
          <w:ilvl w:val="1"/>
          <w:numId w:val="24"/>
        </w:numPr>
        <w:ind w:firstLineChars="0"/>
        <w:rPr>
          <w:lang w:val="sv-SE" w:eastAsia="zh-CN"/>
        </w:rPr>
      </w:pPr>
      <w:r w:rsidRPr="00A76DBE">
        <w:rPr>
          <w:lang w:val="sv-SE" w:eastAsia="zh-CN"/>
        </w:rPr>
        <w:t>Noc (PC_X, Band_Y) = RESFENSPCX, BandY -10log10(SCS</w:t>
      </w:r>
      <w:r w:rsidRPr="00DD609B">
        <w:rPr>
          <w:vertAlign w:val="subscript"/>
          <w:lang w:val="sv-SE" w:eastAsia="zh-CN"/>
        </w:rPr>
        <w:t>REFSENS</w:t>
      </w:r>
      <w:r w:rsidRPr="00A76DBE">
        <w:rPr>
          <w:lang w:val="sv-SE" w:eastAsia="zh-CN"/>
        </w:rPr>
        <w:t xml:space="preserve"> x PRB</w:t>
      </w:r>
      <w:r w:rsidRPr="00DD609B">
        <w:rPr>
          <w:vertAlign w:val="subscript"/>
          <w:lang w:val="sv-SE" w:eastAsia="zh-CN"/>
        </w:rPr>
        <w:t>REFSENS</w:t>
      </w:r>
      <w:r w:rsidRPr="00A76DBE">
        <w:rPr>
          <w:lang w:val="sv-SE" w:eastAsia="zh-CN"/>
        </w:rPr>
        <w:t xml:space="preserve"> x 12) - SNR</w:t>
      </w:r>
      <w:r w:rsidRPr="00DD609B">
        <w:rPr>
          <w:vertAlign w:val="subscript"/>
          <w:lang w:val="sv-SE" w:eastAsia="zh-CN"/>
        </w:rPr>
        <w:t>REFSENS</w:t>
      </w:r>
      <w:r w:rsidRPr="00A76DBE">
        <w:rPr>
          <w:lang w:val="sv-SE" w:eastAsia="zh-CN"/>
        </w:rPr>
        <w:t xml:space="preserve"> + ∆</w:t>
      </w:r>
      <w:r w:rsidRPr="00DD609B">
        <w:rPr>
          <w:vertAlign w:val="subscript"/>
          <w:lang w:val="sv-SE" w:eastAsia="zh-CN"/>
        </w:rPr>
        <w:t>thermal</w:t>
      </w:r>
    </w:p>
    <w:p w14:paraId="53F415E2" w14:textId="563FA5A8" w:rsidR="00A76DBE" w:rsidRDefault="00A76DBE" w:rsidP="00A76DBE">
      <w:pPr>
        <w:pStyle w:val="ListParagraph"/>
        <w:numPr>
          <w:ilvl w:val="1"/>
          <w:numId w:val="24"/>
        </w:numPr>
        <w:ind w:firstLineChars="0"/>
        <w:rPr>
          <w:lang w:val="sv-SE" w:eastAsia="zh-CN"/>
        </w:rPr>
      </w:pPr>
      <w:r w:rsidRPr="00A76DBE">
        <w:rPr>
          <w:lang w:val="sv-SE" w:eastAsia="zh-CN"/>
        </w:rPr>
        <w:t>Noc(PC_X, Band_Y) = -155 dBm/Hz + REFSENSPC_X, Band_Y, 100MHz – REFSENSPC3, n260, 100MHz</w:t>
      </w:r>
    </w:p>
    <w:p w14:paraId="22D1DC4A" w14:textId="77777777" w:rsidR="00A76DBE" w:rsidRPr="00CF2CC1" w:rsidRDefault="00A76DBE" w:rsidP="00A76DBE">
      <w:pPr>
        <w:rPr>
          <w:lang w:val="sv-SE" w:eastAsia="zh-CN"/>
        </w:rPr>
      </w:pPr>
    </w:p>
    <w:p w14:paraId="313AF689" w14:textId="51EC01AD" w:rsidR="004817DA" w:rsidRPr="00E57D4E" w:rsidRDefault="004817DA" w:rsidP="004817DA">
      <w:pPr>
        <w:rPr>
          <w:b/>
          <w:bCs/>
          <w:lang w:val="sv-SE" w:eastAsia="zh-CN"/>
        </w:rPr>
      </w:pPr>
      <w:r w:rsidRPr="00E57D4E">
        <w:rPr>
          <w:rFonts w:hint="eastAsia"/>
          <w:b/>
          <w:bCs/>
          <w:highlight w:val="green"/>
          <w:lang w:val="sv-SE" w:eastAsia="zh-CN"/>
        </w:rPr>
        <w:t>Agreement:</w:t>
      </w:r>
      <w:r w:rsidR="00E57D4E" w:rsidRPr="00E57D4E">
        <w:rPr>
          <w:b/>
          <w:bCs/>
          <w:lang w:val="sv-SE" w:eastAsia="zh-CN"/>
        </w:rPr>
        <w:t xml:space="preserve"> </w:t>
      </w:r>
      <w:r w:rsidRPr="00E57D4E">
        <w:rPr>
          <w:lang w:val="sv-SE" w:eastAsia="zh-CN"/>
        </w:rPr>
        <w:t>Define Noc levels for FR2-2 UE demodulation testing based on FR2-1 methodology:</w:t>
      </w:r>
    </w:p>
    <w:p w14:paraId="3E10A83B" w14:textId="77777777" w:rsidR="004817DA" w:rsidRPr="00E57D4E" w:rsidRDefault="004817DA" w:rsidP="004817DA">
      <w:pPr>
        <w:pStyle w:val="ListParagraph"/>
        <w:numPr>
          <w:ilvl w:val="0"/>
          <w:numId w:val="31"/>
        </w:numPr>
        <w:ind w:firstLineChars="0"/>
        <w:rPr>
          <w:lang w:val="sv-SE" w:eastAsia="zh-CN"/>
        </w:rPr>
      </w:pPr>
      <w:r w:rsidRPr="00E57D4E">
        <w:rPr>
          <w:lang w:val="sv-SE" w:eastAsia="zh-CN"/>
        </w:rPr>
        <w:t>Noc (PC_X, Band_Y) = RESFENSPCX, BandY -10log10(SCS</w:t>
      </w:r>
      <w:r w:rsidRPr="00E57D4E">
        <w:rPr>
          <w:vertAlign w:val="subscript"/>
          <w:lang w:val="sv-SE" w:eastAsia="zh-CN"/>
        </w:rPr>
        <w:t>REFSENS</w:t>
      </w:r>
      <w:r w:rsidRPr="00E57D4E">
        <w:rPr>
          <w:lang w:val="sv-SE" w:eastAsia="zh-CN"/>
        </w:rPr>
        <w:t xml:space="preserve"> x PR</w:t>
      </w:r>
      <w:r w:rsidRPr="00E57D4E">
        <w:rPr>
          <w:vertAlign w:val="subscript"/>
          <w:lang w:val="sv-SE" w:eastAsia="zh-CN"/>
        </w:rPr>
        <w:t>BREFSENS</w:t>
      </w:r>
      <w:r w:rsidRPr="00E57D4E">
        <w:rPr>
          <w:lang w:val="sv-SE" w:eastAsia="zh-CN"/>
        </w:rPr>
        <w:t xml:space="preserve"> x 12) - SNR</w:t>
      </w:r>
      <w:r w:rsidRPr="00E57D4E">
        <w:rPr>
          <w:vertAlign w:val="subscript"/>
          <w:lang w:val="sv-SE" w:eastAsia="zh-CN"/>
        </w:rPr>
        <w:t>REFSENS</w:t>
      </w:r>
      <w:r w:rsidRPr="00E57D4E">
        <w:rPr>
          <w:lang w:val="sv-SE" w:eastAsia="zh-CN"/>
        </w:rPr>
        <w:t xml:space="preserve"> + ∆</w:t>
      </w:r>
      <w:r w:rsidRPr="00E57D4E">
        <w:rPr>
          <w:vertAlign w:val="subscript"/>
          <w:lang w:val="sv-SE" w:eastAsia="zh-CN"/>
        </w:rPr>
        <w:t>thermal</w:t>
      </w:r>
    </w:p>
    <w:p w14:paraId="2012BDB2" w14:textId="77777777" w:rsidR="004817DA" w:rsidRPr="00E57D4E" w:rsidRDefault="004817DA" w:rsidP="004817DA">
      <w:pPr>
        <w:pStyle w:val="ListParagraph"/>
        <w:numPr>
          <w:ilvl w:val="0"/>
          <w:numId w:val="31"/>
        </w:numPr>
        <w:ind w:firstLineChars="0"/>
        <w:rPr>
          <w:lang w:val="sv-SE" w:eastAsia="zh-CN"/>
        </w:rPr>
      </w:pPr>
      <w:r w:rsidRPr="00E57D4E">
        <w:rPr>
          <w:lang w:val="sv-SE" w:eastAsia="zh-CN"/>
        </w:rPr>
        <w:lastRenderedPageBreak/>
        <w:t>FFS: Noc(PC_X, Band_Y) = -155 dBm/Hz + REFSENSPC_X, Band_Y, 100MHz – REFSENSPC3, n260, 100MHz</w:t>
      </w:r>
    </w:p>
    <w:p w14:paraId="0A041C7A" w14:textId="77777777" w:rsidR="004817DA" w:rsidRPr="00E57D4E" w:rsidRDefault="004817DA" w:rsidP="004817DA">
      <w:pPr>
        <w:pStyle w:val="ListParagraph"/>
        <w:numPr>
          <w:ilvl w:val="0"/>
          <w:numId w:val="31"/>
        </w:numPr>
        <w:ind w:firstLineChars="0"/>
        <w:rPr>
          <w:i/>
          <w:iCs/>
          <w:lang w:val="sv-SE" w:eastAsia="zh-CN"/>
        </w:rPr>
      </w:pPr>
      <w:r w:rsidRPr="00E57D4E">
        <w:rPr>
          <w:i/>
          <w:iCs/>
          <w:lang w:val="sv-SE" w:eastAsia="zh-CN"/>
        </w:rPr>
        <w:t>Note: Further confirmation of used parameters is needed based on core requirements definition.</w:t>
      </w:r>
    </w:p>
    <w:p w14:paraId="66883B9C" w14:textId="1363B61A" w:rsidR="00A76DBE" w:rsidRDefault="00A76DBE" w:rsidP="00442C5C">
      <w:pPr>
        <w:rPr>
          <w:lang w:val="sv-SE" w:eastAsia="zh-CN"/>
        </w:rPr>
      </w:pPr>
    </w:p>
    <w:p w14:paraId="6D58B97B" w14:textId="02639693" w:rsidR="00A76DBE" w:rsidRPr="00ED10A2" w:rsidRDefault="00A76DBE" w:rsidP="00A76DBE">
      <w:pPr>
        <w:pStyle w:val="Heading3"/>
        <w:rPr>
          <w:rFonts w:eastAsiaTheme="minorEastAsia"/>
          <w:iCs/>
          <w:sz w:val="24"/>
          <w:szCs w:val="16"/>
          <w:lang w:val="en-US"/>
        </w:rPr>
      </w:pPr>
      <w:r>
        <w:rPr>
          <w:rFonts w:eastAsiaTheme="minorEastAsia"/>
          <w:iCs/>
          <w:sz w:val="24"/>
          <w:szCs w:val="16"/>
          <w:lang w:val="en-US"/>
        </w:rPr>
        <w:t>Maximum SNR derivation</w:t>
      </w:r>
    </w:p>
    <w:p w14:paraId="7FD09CB0" w14:textId="77777777" w:rsidR="00A76DBE" w:rsidRPr="00ED10A2" w:rsidRDefault="00A76DBE" w:rsidP="00A76DBE">
      <w:pPr>
        <w:rPr>
          <w:lang w:val="sv-SE" w:eastAsia="zh-CN"/>
        </w:rPr>
      </w:pPr>
      <w:r w:rsidRPr="00ED10A2">
        <w:rPr>
          <w:lang w:val="sv-SE" w:eastAsia="zh-CN"/>
        </w:rPr>
        <w:t>Candidate options:</w:t>
      </w:r>
    </w:p>
    <w:p w14:paraId="31C0B833" w14:textId="77777777" w:rsidR="00A76DBE" w:rsidRPr="00A76DBE" w:rsidRDefault="00A76DBE" w:rsidP="00A76DBE">
      <w:pPr>
        <w:pStyle w:val="ListParagraph"/>
        <w:numPr>
          <w:ilvl w:val="0"/>
          <w:numId w:val="24"/>
        </w:numPr>
        <w:ind w:firstLineChars="0"/>
        <w:rPr>
          <w:lang w:val="sv-SE" w:eastAsia="zh-CN"/>
        </w:rPr>
      </w:pPr>
      <w:r w:rsidRPr="00A76DBE">
        <w:rPr>
          <w:lang w:val="sv-SE" w:eastAsia="zh-CN"/>
        </w:rPr>
        <w:t>Option 1: Derive max SNR for low frequency sub-range (~57GHz)</w:t>
      </w:r>
    </w:p>
    <w:p w14:paraId="496745A8" w14:textId="77777777" w:rsidR="00A76DBE" w:rsidRPr="00A76DBE" w:rsidRDefault="00A76DBE" w:rsidP="00A76DBE">
      <w:pPr>
        <w:pStyle w:val="ListParagraph"/>
        <w:numPr>
          <w:ilvl w:val="0"/>
          <w:numId w:val="24"/>
        </w:numPr>
        <w:ind w:firstLineChars="0"/>
        <w:rPr>
          <w:lang w:val="sv-SE" w:eastAsia="zh-CN"/>
        </w:rPr>
      </w:pPr>
      <w:r w:rsidRPr="00A76DBE">
        <w:rPr>
          <w:lang w:val="sv-SE" w:eastAsia="zh-CN"/>
        </w:rPr>
        <w:t>Option 2: Derive max SNR for maximum frequency (~71GHz)</w:t>
      </w:r>
    </w:p>
    <w:p w14:paraId="7F199856" w14:textId="19E822AA" w:rsidR="00A76DBE" w:rsidRDefault="00A76DBE" w:rsidP="00A76DBE">
      <w:pPr>
        <w:pStyle w:val="ListParagraph"/>
        <w:numPr>
          <w:ilvl w:val="0"/>
          <w:numId w:val="24"/>
        </w:numPr>
        <w:ind w:firstLineChars="0"/>
        <w:rPr>
          <w:lang w:val="sv-SE" w:eastAsia="zh-CN"/>
        </w:rPr>
      </w:pPr>
      <w:r w:rsidRPr="00A76DBE">
        <w:rPr>
          <w:lang w:val="sv-SE" w:eastAsia="zh-CN"/>
        </w:rPr>
        <w:t>Option 3: Derive max SNR at different portions of FR2-2 range (e.g., 57GHz, 71GHz)</w:t>
      </w:r>
    </w:p>
    <w:p w14:paraId="16BC7232" w14:textId="77777777" w:rsidR="00A76DBE" w:rsidRPr="00CF2CC1" w:rsidRDefault="00A76DBE" w:rsidP="00A76DBE">
      <w:pPr>
        <w:rPr>
          <w:lang w:val="sv-SE" w:eastAsia="zh-CN"/>
        </w:rPr>
      </w:pPr>
    </w:p>
    <w:p w14:paraId="7BC37303" w14:textId="1F75900F" w:rsidR="00A76DBE" w:rsidRPr="00FD7907" w:rsidRDefault="00FD7907" w:rsidP="00E57D4E">
      <w:pPr>
        <w:rPr>
          <w:lang w:val="sv-SE" w:eastAsia="zh-CN"/>
        </w:rPr>
      </w:pPr>
      <w:r w:rsidRPr="00FD7907">
        <w:rPr>
          <w:b/>
          <w:bCs/>
          <w:highlight w:val="green"/>
          <w:lang w:val="sv-SE" w:eastAsia="zh-CN"/>
        </w:rPr>
        <w:t>A</w:t>
      </w:r>
      <w:r w:rsidR="00A76DBE" w:rsidRPr="00FD7907">
        <w:rPr>
          <w:b/>
          <w:bCs/>
          <w:highlight w:val="green"/>
          <w:lang w:val="sv-SE" w:eastAsia="zh-CN"/>
        </w:rPr>
        <w:t>greement:</w:t>
      </w:r>
      <w:r w:rsidR="00A76DBE">
        <w:rPr>
          <w:lang w:val="sv-SE" w:eastAsia="zh-CN"/>
        </w:rPr>
        <w:t xml:space="preserve"> </w:t>
      </w:r>
      <w:r w:rsidR="00A76DBE" w:rsidRPr="00FD7907">
        <w:rPr>
          <w:lang w:val="sv-SE" w:eastAsia="zh-CN"/>
        </w:rPr>
        <w:t>RAN4 to perform an informative assessment of testable DL SNR range for FR2-2 for maximum frequency (~71GHz) using TR38.810 methodology</w:t>
      </w:r>
      <w:r w:rsidR="009E63A8" w:rsidRPr="00FD7907">
        <w:rPr>
          <w:lang w:val="sv-SE" w:eastAsia="zh-CN"/>
        </w:rPr>
        <w:t xml:space="preserve"> as starting point</w:t>
      </w:r>
      <w:r w:rsidR="00A76DBE" w:rsidRPr="00FD7907">
        <w:rPr>
          <w:lang w:val="sv-SE" w:eastAsia="zh-CN"/>
        </w:rPr>
        <w:t>.</w:t>
      </w:r>
    </w:p>
    <w:p w14:paraId="1420228B" w14:textId="75DFB4B9" w:rsidR="00A76DBE" w:rsidRPr="00FD7907" w:rsidRDefault="00A76DBE" w:rsidP="00A76DBE">
      <w:pPr>
        <w:pStyle w:val="ListParagraph"/>
        <w:numPr>
          <w:ilvl w:val="0"/>
          <w:numId w:val="31"/>
        </w:numPr>
        <w:ind w:firstLineChars="0"/>
        <w:rPr>
          <w:lang w:val="sv-SE" w:eastAsia="zh-CN"/>
        </w:rPr>
      </w:pPr>
      <w:r w:rsidRPr="00FD7907">
        <w:rPr>
          <w:lang w:val="sv-SE" w:eastAsia="zh-CN"/>
        </w:rPr>
        <w:t>Derivation of max testable SNR for other portions of FR2-2 range may be further performed</w:t>
      </w:r>
    </w:p>
    <w:p w14:paraId="222501FD" w14:textId="6563E12D" w:rsidR="009E63A8" w:rsidRPr="00FD7907" w:rsidRDefault="009E63A8" w:rsidP="00A76DBE">
      <w:pPr>
        <w:pStyle w:val="ListParagraph"/>
        <w:numPr>
          <w:ilvl w:val="0"/>
          <w:numId w:val="31"/>
        </w:numPr>
        <w:ind w:firstLineChars="0"/>
        <w:rPr>
          <w:lang w:val="sv-SE" w:eastAsia="zh-CN"/>
        </w:rPr>
      </w:pPr>
      <w:r w:rsidRPr="00FD7907">
        <w:rPr>
          <w:lang w:val="sv-SE" w:eastAsia="zh-CN"/>
        </w:rPr>
        <w:t>Further refinement on the test methodogy from TR 38.810 not precluded</w:t>
      </w:r>
    </w:p>
    <w:p w14:paraId="71CFE72B" w14:textId="77777777" w:rsidR="00BC6529" w:rsidRDefault="00BC6529" w:rsidP="00BC6529">
      <w:pPr>
        <w:jc w:val="both"/>
        <w:rPr>
          <w:lang w:val="sv-SE" w:eastAsia="zh-CN"/>
        </w:rPr>
      </w:pPr>
    </w:p>
    <w:p w14:paraId="7C96510A" w14:textId="2628ADA3" w:rsidR="00F115F5" w:rsidRDefault="00F115F5" w:rsidP="00F115F5">
      <w:pPr>
        <w:pStyle w:val="Heading1"/>
        <w:rPr>
          <w:lang w:val="en-US" w:eastAsia="ja-JP"/>
        </w:rPr>
      </w:pPr>
      <w:r>
        <w:rPr>
          <w:lang w:val="en-US" w:eastAsia="ja-JP"/>
        </w:rPr>
        <w:t>Re</w:t>
      </w:r>
      <w:r w:rsidR="002106F3">
        <w:rPr>
          <w:lang w:val="en-US" w:eastAsia="ja-JP"/>
        </w:rPr>
        <w:t>ferences</w:t>
      </w:r>
    </w:p>
    <w:p w14:paraId="53EBB970" w14:textId="2B891278" w:rsidR="002106F3" w:rsidRDefault="00972812" w:rsidP="00972812">
      <w:pPr>
        <w:pStyle w:val="ListParagraph"/>
        <w:numPr>
          <w:ilvl w:val="0"/>
          <w:numId w:val="15"/>
        </w:numPr>
        <w:tabs>
          <w:tab w:val="left" w:pos="426"/>
        </w:tabs>
        <w:spacing w:after="0"/>
        <w:ind w:firstLineChars="0"/>
        <w:contextualSpacing/>
        <w:jc w:val="both"/>
      </w:pPr>
      <w:r w:rsidRPr="007E6BAA">
        <w:t>R4-2120746</w:t>
      </w:r>
      <w:r w:rsidR="002106F3" w:rsidRPr="007E6BAA">
        <w:t>,</w:t>
      </w:r>
      <w:r w:rsidR="002106F3" w:rsidRPr="005A711B">
        <w:t xml:space="preserve"> </w:t>
      </w:r>
      <w:r w:rsidRPr="00972812">
        <w:tab/>
      </w:r>
      <w:r>
        <w:t>“</w:t>
      </w:r>
      <w:r w:rsidRPr="00972812">
        <w:t>Email discussion summary for [101-e][329] FR2_enhTestMethods_Part2_NWM</w:t>
      </w:r>
      <w:r>
        <w:t>,” Moderator (Intel)</w:t>
      </w:r>
      <w:r w:rsidR="002106F3" w:rsidRPr="005A711B">
        <w:t>, RAN4 #10</w:t>
      </w:r>
      <w:r>
        <w:t>1</w:t>
      </w:r>
      <w:r w:rsidR="002106F3" w:rsidRPr="005A711B">
        <w:t xml:space="preserve">-e, </w:t>
      </w:r>
      <w:r>
        <w:t>November</w:t>
      </w:r>
      <w:r w:rsidR="002106F3" w:rsidRPr="005A711B">
        <w:t xml:space="preserve"> 2021</w:t>
      </w:r>
    </w:p>
    <w:p w14:paraId="585C310C" w14:textId="6E9514E6" w:rsidR="00972812" w:rsidRDefault="003733AD" w:rsidP="00BC6529">
      <w:pPr>
        <w:pStyle w:val="ListParagraph"/>
        <w:numPr>
          <w:ilvl w:val="0"/>
          <w:numId w:val="15"/>
        </w:numPr>
        <w:tabs>
          <w:tab w:val="left" w:pos="426"/>
        </w:tabs>
        <w:spacing w:after="0"/>
        <w:ind w:firstLineChars="0"/>
        <w:contextualSpacing/>
        <w:jc w:val="both"/>
      </w:pPr>
      <w:r w:rsidRPr="003733AD">
        <w:t>R4-2118314</w:t>
      </w:r>
      <w:r>
        <w:t>, “</w:t>
      </w:r>
      <w:r w:rsidRPr="003733AD">
        <w:t>Discussion on UE types for B52.6GHz test methods development</w:t>
      </w:r>
      <w:r>
        <w:t xml:space="preserve">,” vivo, </w:t>
      </w:r>
      <w:r w:rsidRPr="005A711B">
        <w:t>RAN4 #10</w:t>
      </w:r>
      <w:r>
        <w:t>1</w:t>
      </w:r>
      <w:r w:rsidRPr="005A711B">
        <w:t xml:space="preserve">-e, </w:t>
      </w:r>
      <w:r>
        <w:t>November</w:t>
      </w:r>
      <w:r w:rsidRPr="005A711B">
        <w:t xml:space="preserve"> 2021</w:t>
      </w:r>
    </w:p>
    <w:p w14:paraId="3A0B3670" w14:textId="61F02313" w:rsidR="003733AD" w:rsidRDefault="003733AD" w:rsidP="003733AD">
      <w:pPr>
        <w:pStyle w:val="ListParagraph"/>
        <w:numPr>
          <w:ilvl w:val="0"/>
          <w:numId w:val="15"/>
        </w:numPr>
        <w:tabs>
          <w:tab w:val="left" w:pos="426"/>
        </w:tabs>
        <w:spacing w:after="0"/>
        <w:ind w:firstLineChars="0"/>
        <w:contextualSpacing/>
        <w:jc w:val="both"/>
      </w:pPr>
      <w:r w:rsidRPr="003733AD">
        <w:t>R4-2118315</w:t>
      </w:r>
      <w:r>
        <w:t xml:space="preserve">, “Discussion on Test methods for B52.6GHz UE R,” vivo, </w:t>
      </w:r>
      <w:r w:rsidRPr="005A711B">
        <w:t>RAN4 #10</w:t>
      </w:r>
      <w:r>
        <w:t>1</w:t>
      </w:r>
      <w:r w:rsidRPr="005A711B">
        <w:t xml:space="preserve">-e, </w:t>
      </w:r>
      <w:r>
        <w:t>November</w:t>
      </w:r>
      <w:r w:rsidRPr="005A711B">
        <w:t xml:space="preserve"> 2021</w:t>
      </w:r>
    </w:p>
    <w:p w14:paraId="684F9D8F" w14:textId="3DCED398" w:rsidR="003733AD" w:rsidRDefault="003733AD" w:rsidP="00BC6529">
      <w:pPr>
        <w:pStyle w:val="ListParagraph"/>
        <w:numPr>
          <w:ilvl w:val="0"/>
          <w:numId w:val="15"/>
        </w:numPr>
        <w:tabs>
          <w:tab w:val="left" w:pos="426"/>
        </w:tabs>
        <w:spacing w:after="0"/>
        <w:ind w:firstLineChars="0"/>
        <w:contextualSpacing/>
        <w:jc w:val="both"/>
      </w:pPr>
      <w:r w:rsidRPr="003733AD">
        <w:t>R4-2118869</w:t>
      </w:r>
      <w:r>
        <w:t>, “</w:t>
      </w:r>
      <w:r w:rsidRPr="003733AD">
        <w:t>On 60GHz OTA testing for vehicular UE</w:t>
      </w:r>
      <w:r>
        <w:t xml:space="preserve">,” LG Electronics Finland, </w:t>
      </w:r>
      <w:r w:rsidRPr="005A711B">
        <w:t>RAN4 #10</w:t>
      </w:r>
      <w:r>
        <w:t>1</w:t>
      </w:r>
      <w:r w:rsidRPr="005A711B">
        <w:t xml:space="preserve">-e, </w:t>
      </w:r>
      <w:r>
        <w:t>November</w:t>
      </w:r>
      <w:r w:rsidRPr="005A711B">
        <w:t xml:space="preserve"> 2021</w:t>
      </w:r>
      <w:r>
        <w:t xml:space="preserve"> </w:t>
      </w:r>
    </w:p>
    <w:p w14:paraId="1BDF3A19" w14:textId="42C495F5" w:rsidR="00972812" w:rsidRDefault="003733AD" w:rsidP="00F115F5">
      <w:pPr>
        <w:pStyle w:val="ListParagraph"/>
        <w:numPr>
          <w:ilvl w:val="0"/>
          <w:numId w:val="15"/>
        </w:numPr>
        <w:tabs>
          <w:tab w:val="left" w:pos="426"/>
        </w:tabs>
        <w:spacing w:after="0"/>
        <w:ind w:firstLineChars="0"/>
        <w:contextualSpacing/>
        <w:jc w:val="both"/>
      </w:pPr>
      <w:r w:rsidRPr="003733AD">
        <w:t>R4-2119511</w:t>
      </w:r>
      <w:r>
        <w:t>, “</w:t>
      </w:r>
      <w:r w:rsidRPr="003733AD">
        <w:t>UE types for FR2-2 OTA test methods</w:t>
      </w:r>
      <w:r>
        <w:t xml:space="preserve">,” Intel Corporation, </w:t>
      </w:r>
      <w:r w:rsidRPr="005A711B">
        <w:t>RAN4 #10</w:t>
      </w:r>
      <w:r>
        <w:t>1</w:t>
      </w:r>
      <w:r w:rsidRPr="005A711B">
        <w:t xml:space="preserve">-e, </w:t>
      </w:r>
      <w:r>
        <w:t>November</w:t>
      </w:r>
      <w:r w:rsidRPr="005A711B">
        <w:t xml:space="preserve"> 2021</w:t>
      </w:r>
    </w:p>
    <w:p w14:paraId="1E24D2F5" w14:textId="1A8B6D3F" w:rsidR="003733AD" w:rsidRDefault="003733AD" w:rsidP="00F115F5">
      <w:pPr>
        <w:pStyle w:val="ListParagraph"/>
        <w:numPr>
          <w:ilvl w:val="0"/>
          <w:numId w:val="15"/>
        </w:numPr>
        <w:tabs>
          <w:tab w:val="left" w:pos="426"/>
        </w:tabs>
        <w:spacing w:after="0"/>
        <w:ind w:firstLineChars="0"/>
        <w:contextualSpacing/>
        <w:jc w:val="both"/>
      </w:pPr>
      <w:r w:rsidRPr="003733AD">
        <w:t>R4-2119512</w:t>
      </w:r>
      <w:r>
        <w:t>, “</w:t>
      </w:r>
      <w:r w:rsidRPr="003733AD">
        <w:t>FR2-2 OTA test methods for UE demodulation</w:t>
      </w:r>
      <w:r>
        <w:t xml:space="preserve">,” Intel Corporation, </w:t>
      </w:r>
      <w:r w:rsidRPr="005A711B">
        <w:t>RAN4 #10</w:t>
      </w:r>
      <w:r>
        <w:t>1</w:t>
      </w:r>
      <w:r w:rsidRPr="005A711B">
        <w:t xml:space="preserve">-e, </w:t>
      </w:r>
      <w:r>
        <w:t>November</w:t>
      </w:r>
      <w:r w:rsidRPr="005A711B">
        <w:t xml:space="preserve"> 2021</w:t>
      </w:r>
      <w:bookmarkEnd w:id="0"/>
    </w:p>
    <w:p w14:paraId="71EAD111" w14:textId="20FFA5EE" w:rsidR="00E57D4E" w:rsidRDefault="00E57D4E" w:rsidP="00E57D4E">
      <w:pPr>
        <w:tabs>
          <w:tab w:val="left" w:pos="426"/>
        </w:tabs>
        <w:spacing w:after="0"/>
        <w:contextualSpacing/>
        <w:jc w:val="both"/>
      </w:pPr>
    </w:p>
    <w:p w14:paraId="0A8D4EB7" w14:textId="6A117F3F" w:rsidR="00E57D4E" w:rsidRDefault="00E57D4E" w:rsidP="00E57D4E">
      <w:pPr>
        <w:tabs>
          <w:tab w:val="left" w:pos="426"/>
        </w:tabs>
        <w:spacing w:after="0"/>
        <w:contextualSpacing/>
        <w:jc w:val="both"/>
      </w:pPr>
    </w:p>
    <w:p w14:paraId="368655AE" w14:textId="0F04E7CC" w:rsidR="00E57D4E" w:rsidRDefault="00E57D4E" w:rsidP="00E57D4E">
      <w:pPr>
        <w:pStyle w:val="Heading1"/>
        <w:rPr>
          <w:lang w:val="en-US" w:eastAsia="ja-JP"/>
        </w:rPr>
      </w:pPr>
      <w:r>
        <w:rPr>
          <w:lang w:val="en-US" w:eastAsia="ja-JP"/>
        </w:rPr>
        <w:t>Annex</w:t>
      </w:r>
    </w:p>
    <w:p w14:paraId="07B3582B" w14:textId="6BC61E9B" w:rsidR="00E57D4E" w:rsidRDefault="00E57D4E" w:rsidP="00E57D4E">
      <w:pPr>
        <w:pStyle w:val="Heading2"/>
      </w:pPr>
      <w:r>
        <w:t>GTW discussions (Nov 9th)</w:t>
      </w:r>
    </w:p>
    <w:p w14:paraId="2227C881" w14:textId="3BD29C1B" w:rsidR="00F208BD" w:rsidRDefault="00F208BD" w:rsidP="00F208BD">
      <w:pPr>
        <w:pStyle w:val="Heading3"/>
      </w:pPr>
      <w:r>
        <w:t>FR2-2 test system</w:t>
      </w:r>
    </w:p>
    <w:p w14:paraId="01FC207A" w14:textId="77777777" w:rsidR="00F208BD" w:rsidRDefault="00F208BD" w:rsidP="00F208BD">
      <w:pPr>
        <w:spacing w:before="120"/>
        <w:jc w:val="both"/>
        <w:rPr>
          <w:rFonts w:eastAsiaTheme="minorEastAsia"/>
          <w:iCs/>
          <w:lang w:val="en-US" w:eastAsia="zh-CN"/>
        </w:rPr>
      </w:pPr>
      <w:r w:rsidRPr="0020686E">
        <w:rPr>
          <w:rFonts w:eastAsiaTheme="minorEastAsia"/>
          <w:b/>
          <w:bCs/>
          <w:iCs/>
          <w:highlight w:val="yellow"/>
          <w:lang w:val="en-US" w:eastAsia="zh-CN"/>
        </w:rPr>
        <w:t>Tentative Agreement:</w:t>
      </w:r>
      <w:r w:rsidRPr="002650D6">
        <w:rPr>
          <w:rFonts w:eastAsiaTheme="minorEastAsia"/>
          <w:iCs/>
          <w:lang w:val="en-US" w:eastAsia="zh-CN"/>
        </w:rPr>
        <w:t xml:space="preserve"> </w:t>
      </w:r>
      <w:r>
        <w:rPr>
          <w:rFonts w:eastAsiaTheme="minorEastAsia"/>
          <w:iCs/>
          <w:lang w:val="en-US" w:eastAsia="zh-CN"/>
        </w:rPr>
        <w:t>Assess whether test systems supporting the full FR2 range (FR2-1 + FR2-2) are feasible</w:t>
      </w:r>
    </w:p>
    <w:p w14:paraId="4076A337" w14:textId="77777777" w:rsidR="00F208BD" w:rsidRDefault="00F208BD" w:rsidP="00F208BD">
      <w:pPr>
        <w:pStyle w:val="ListParagraph"/>
        <w:numPr>
          <w:ilvl w:val="0"/>
          <w:numId w:val="3"/>
        </w:numPr>
        <w:spacing w:after="120"/>
        <w:ind w:firstLineChars="0"/>
        <w:rPr>
          <w:iCs/>
          <w:szCs w:val="24"/>
          <w:lang w:eastAsia="zh-CN"/>
        </w:rPr>
      </w:pPr>
      <w:r>
        <w:rPr>
          <w:iCs/>
          <w:szCs w:val="24"/>
          <w:lang w:eastAsia="zh-CN"/>
        </w:rPr>
        <w:t>Focus upcoming discussions on the preliminary MU of test systems supporting FR2-1 and FR2-2</w:t>
      </w:r>
    </w:p>
    <w:p w14:paraId="226045FC" w14:textId="77777777" w:rsidR="00F208BD" w:rsidRPr="00591B5C" w:rsidRDefault="00F208BD" w:rsidP="00F208BD">
      <w:pPr>
        <w:pStyle w:val="ListParagraph"/>
        <w:numPr>
          <w:ilvl w:val="0"/>
          <w:numId w:val="3"/>
        </w:numPr>
        <w:spacing w:after="120"/>
        <w:ind w:firstLineChars="0"/>
        <w:rPr>
          <w:iCs/>
          <w:strike/>
          <w:szCs w:val="24"/>
          <w:lang w:eastAsia="zh-CN"/>
        </w:rPr>
      </w:pPr>
      <w:r w:rsidRPr="00591B5C">
        <w:rPr>
          <w:iCs/>
          <w:strike/>
          <w:szCs w:val="24"/>
          <w:lang w:eastAsia="zh-CN"/>
        </w:rPr>
        <w:t>Determine whether NF test method necessary for test cases beyond which agreed in FR2-1.</w:t>
      </w:r>
    </w:p>
    <w:p w14:paraId="62698639" w14:textId="77777777" w:rsidR="00F208BD" w:rsidRDefault="00F208BD" w:rsidP="00F208BD">
      <w:pPr>
        <w:rPr>
          <w:lang w:val="sv-SE" w:eastAsia="zh-CN"/>
        </w:rPr>
      </w:pPr>
      <w:r>
        <w:rPr>
          <w:rFonts w:hint="eastAsia"/>
          <w:lang w:val="sv-SE" w:eastAsia="zh-CN"/>
        </w:rPr>
        <w:t>G</w:t>
      </w:r>
      <w:r>
        <w:rPr>
          <w:lang w:val="sv-SE" w:eastAsia="zh-CN"/>
        </w:rPr>
        <w:t>TW discussion:</w:t>
      </w:r>
    </w:p>
    <w:p w14:paraId="054F22F6" w14:textId="77777777" w:rsidR="00F208BD" w:rsidRDefault="00F208BD" w:rsidP="00F208BD">
      <w:pPr>
        <w:rPr>
          <w:lang w:val="sv-SE" w:eastAsia="zh-CN"/>
        </w:rPr>
      </w:pPr>
      <w:r>
        <w:rPr>
          <w:lang w:val="sv-SE" w:eastAsia="zh-CN"/>
        </w:rPr>
        <w:t xml:space="preserve">Apple: For regulatory related test cases, if NF adopted in FR2-2, then how to deal this case?   </w:t>
      </w:r>
    </w:p>
    <w:p w14:paraId="47FCDA35" w14:textId="77777777" w:rsidR="00F208BD" w:rsidRDefault="00F208BD" w:rsidP="00F208BD">
      <w:pPr>
        <w:rPr>
          <w:lang w:val="sv-SE" w:eastAsia="zh-CN"/>
        </w:rPr>
      </w:pPr>
      <w:r>
        <w:rPr>
          <w:lang w:val="sv-SE" w:eastAsia="zh-CN"/>
        </w:rPr>
        <w:t xml:space="preserve">Intel: For this case, we may need to separate FR2-1 and FR2-2. </w:t>
      </w:r>
    </w:p>
    <w:p w14:paraId="4A4C0EDA" w14:textId="77777777" w:rsidR="00F208BD" w:rsidRDefault="00F208BD" w:rsidP="00F208BD">
      <w:pPr>
        <w:rPr>
          <w:lang w:val="sv-SE" w:eastAsia="zh-CN"/>
        </w:rPr>
      </w:pPr>
      <w:r>
        <w:rPr>
          <w:lang w:val="sv-SE" w:eastAsia="zh-CN"/>
        </w:rPr>
        <w:t xml:space="preserve">R&amp;S: We first need to check the feasibilty of existing test method. </w:t>
      </w:r>
    </w:p>
    <w:p w14:paraId="62E294BD" w14:textId="77777777" w:rsidR="00F208BD" w:rsidRDefault="00F208BD" w:rsidP="00F208BD">
      <w:pPr>
        <w:rPr>
          <w:lang w:val="sv-SE" w:eastAsia="zh-CN"/>
        </w:rPr>
      </w:pPr>
      <w:r>
        <w:rPr>
          <w:lang w:val="sv-SE" w:eastAsia="zh-CN"/>
        </w:rPr>
        <w:lastRenderedPageBreak/>
        <w:t xml:space="preserve">Keysight: The final relaxtion need to be decided in RAN5, RAN4 can do initial study on feasibility methods. </w:t>
      </w:r>
    </w:p>
    <w:p w14:paraId="297104CE" w14:textId="77777777" w:rsidR="00F208BD" w:rsidRPr="000F2E0E" w:rsidRDefault="00F208BD" w:rsidP="00F208BD">
      <w:pPr>
        <w:spacing w:after="120"/>
        <w:rPr>
          <w:iCs/>
          <w:szCs w:val="24"/>
          <w:lang w:eastAsia="zh-CN"/>
        </w:rPr>
      </w:pPr>
      <w:r w:rsidRPr="000F2E0E">
        <w:rPr>
          <w:lang w:val="sv-SE" w:eastAsia="zh-CN"/>
        </w:rPr>
        <w:t>Apple:</w:t>
      </w:r>
      <w:r w:rsidRPr="000F2E0E">
        <w:rPr>
          <w:iCs/>
          <w:szCs w:val="24"/>
          <w:lang w:eastAsia="zh-CN"/>
        </w:rPr>
        <w:t xml:space="preserve"> Determine whether NF test method necessary for test cases beyond which agreed in FR2-1.</w:t>
      </w:r>
    </w:p>
    <w:p w14:paraId="6FD22D1F" w14:textId="77777777" w:rsidR="00F208BD" w:rsidRDefault="00F208BD" w:rsidP="00F208BD">
      <w:pPr>
        <w:rPr>
          <w:lang w:val="sv-SE" w:eastAsia="zh-CN"/>
        </w:rPr>
      </w:pPr>
      <w:r>
        <w:rPr>
          <w:rFonts w:hint="eastAsia"/>
          <w:lang w:val="sv-SE" w:eastAsia="zh-CN"/>
        </w:rPr>
        <w:t>v</w:t>
      </w:r>
      <w:r>
        <w:rPr>
          <w:lang w:val="sv-SE" w:eastAsia="zh-CN"/>
        </w:rPr>
        <w:t xml:space="preserve">ivo: For NF test method, we have sub-topic 1.3.2. </w:t>
      </w:r>
    </w:p>
    <w:p w14:paraId="6D19F9BE" w14:textId="77777777" w:rsidR="00F208BD" w:rsidRDefault="00F208BD" w:rsidP="00F208BD">
      <w:pPr>
        <w:rPr>
          <w:lang w:val="sv-SE" w:eastAsia="zh-CN"/>
        </w:rPr>
      </w:pPr>
      <w:r>
        <w:rPr>
          <w:lang w:val="sv-SE" w:eastAsia="zh-CN"/>
        </w:rPr>
        <w:t>Keysight: We already focused on MOP and REFSENS. We believe other cases can be decided by RAN5.</w:t>
      </w:r>
    </w:p>
    <w:p w14:paraId="188ED50D" w14:textId="77777777" w:rsidR="00F208BD" w:rsidRPr="00591B5C" w:rsidRDefault="00F208BD" w:rsidP="00F208BD">
      <w:pPr>
        <w:rPr>
          <w:highlight w:val="green"/>
          <w:lang w:val="sv-SE" w:eastAsia="zh-CN"/>
        </w:rPr>
      </w:pPr>
      <w:r w:rsidRPr="00591B5C">
        <w:rPr>
          <w:rFonts w:hint="eastAsia"/>
          <w:highlight w:val="green"/>
          <w:lang w:val="sv-SE" w:eastAsia="zh-CN"/>
        </w:rPr>
        <w:t>Agreement:</w:t>
      </w:r>
    </w:p>
    <w:p w14:paraId="3A902445" w14:textId="77777777" w:rsidR="00F208BD" w:rsidRPr="00591B5C" w:rsidRDefault="00F208BD" w:rsidP="00F208BD">
      <w:pPr>
        <w:spacing w:before="120"/>
        <w:jc w:val="both"/>
        <w:rPr>
          <w:rFonts w:eastAsiaTheme="minorEastAsia"/>
          <w:iCs/>
          <w:highlight w:val="green"/>
          <w:lang w:val="en-US" w:eastAsia="zh-CN"/>
        </w:rPr>
      </w:pPr>
      <w:r w:rsidRPr="00591B5C">
        <w:rPr>
          <w:rFonts w:eastAsiaTheme="minorEastAsia"/>
          <w:iCs/>
          <w:highlight w:val="green"/>
          <w:lang w:val="en-US" w:eastAsia="zh-CN"/>
        </w:rPr>
        <w:t>Assess whether test systems supporting the full FR2 range (FR2-1 + FR2-2) are feasible</w:t>
      </w:r>
    </w:p>
    <w:p w14:paraId="46CC4F05" w14:textId="77777777" w:rsidR="00F208BD" w:rsidRPr="00591B5C" w:rsidRDefault="00F208BD" w:rsidP="00F208BD">
      <w:pPr>
        <w:pStyle w:val="ListParagraph"/>
        <w:numPr>
          <w:ilvl w:val="0"/>
          <w:numId w:val="3"/>
        </w:numPr>
        <w:spacing w:after="120"/>
        <w:ind w:firstLineChars="0"/>
        <w:rPr>
          <w:iCs/>
          <w:szCs w:val="24"/>
          <w:highlight w:val="green"/>
          <w:lang w:eastAsia="zh-CN"/>
        </w:rPr>
      </w:pPr>
      <w:r w:rsidRPr="00591B5C">
        <w:rPr>
          <w:iCs/>
          <w:szCs w:val="24"/>
          <w:highlight w:val="green"/>
          <w:lang w:eastAsia="zh-CN"/>
        </w:rPr>
        <w:t>Focus upcoming discussions on the preliminary MU of test systems supporting FR2-1 and FR2-2</w:t>
      </w:r>
    </w:p>
    <w:p w14:paraId="3F6E3536" w14:textId="3A74A7F2" w:rsidR="00F208BD" w:rsidRDefault="00F208BD" w:rsidP="00E57D4E">
      <w:pPr>
        <w:tabs>
          <w:tab w:val="left" w:pos="426"/>
        </w:tabs>
        <w:spacing w:after="0"/>
        <w:contextualSpacing/>
        <w:jc w:val="both"/>
      </w:pPr>
    </w:p>
    <w:p w14:paraId="64D25E8A" w14:textId="0C3A1C8F" w:rsidR="00974FBB" w:rsidRDefault="00A41139" w:rsidP="00974FBB">
      <w:pPr>
        <w:pStyle w:val="Heading3"/>
      </w:pPr>
      <w:r>
        <w:t>Vehicular UE</w:t>
      </w:r>
    </w:p>
    <w:p w14:paraId="2C66414A" w14:textId="77777777" w:rsidR="00A41139" w:rsidRDefault="00A41139" w:rsidP="00A41139">
      <w:pPr>
        <w:jc w:val="both"/>
        <w:rPr>
          <w:rFonts w:eastAsiaTheme="minorEastAsia"/>
          <w:iCs/>
          <w:lang w:val="en-US" w:eastAsia="zh-CN"/>
        </w:rPr>
      </w:pPr>
      <w:r w:rsidRPr="0020686E">
        <w:rPr>
          <w:rFonts w:eastAsiaTheme="minorEastAsia"/>
          <w:b/>
          <w:bCs/>
          <w:iCs/>
          <w:highlight w:val="yellow"/>
          <w:lang w:val="en-US" w:eastAsia="zh-CN"/>
        </w:rPr>
        <w:t>Tentative Agreement:</w:t>
      </w:r>
      <w:r w:rsidRPr="002650D6">
        <w:rPr>
          <w:rFonts w:eastAsiaTheme="minorEastAsia"/>
          <w:iCs/>
          <w:lang w:val="en-US" w:eastAsia="zh-CN"/>
        </w:rPr>
        <w:t xml:space="preserve"> </w:t>
      </w:r>
      <w:r w:rsidRPr="0020686E">
        <w:rPr>
          <w:rFonts w:eastAsiaTheme="minorEastAsia"/>
          <w:iCs/>
          <w:lang w:val="en-US" w:eastAsia="zh-CN"/>
        </w:rPr>
        <w:t>Adopt embedded UE only testing for FR2 vehicular UEs. The term embedded UE implies the OBU/TCU + antenna + optional ground plane.</w:t>
      </w:r>
    </w:p>
    <w:p w14:paraId="69E37538" w14:textId="77777777" w:rsidR="00A41139" w:rsidRDefault="00A41139" w:rsidP="00A41139">
      <w:pPr>
        <w:spacing w:after="120"/>
        <w:jc w:val="both"/>
        <w:rPr>
          <w:iCs/>
        </w:rPr>
      </w:pPr>
    </w:p>
    <w:p w14:paraId="5614CE2B" w14:textId="77777777" w:rsidR="00A41139" w:rsidRPr="0020686E" w:rsidRDefault="00A41139" w:rsidP="00A41139">
      <w:pPr>
        <w:spacing w:after="120"/>
        <w:jc w:val="both"/>
        <w:rPr>
          <w:b/>
          <w:bCs/>
          <w:i/>
        </w:rPr>
      </w:pPr>
      <w:r w:rsidRPr="0020686E">
        <w:rPr>
          <w:b/>
          <w:bCs/>
          <w:i/>
        </w:rPr>
        <w:t>2</w:t>
      </w:r>
      <w:r w:rsidRPr="0020686E">
        <w:rPr>
          <w:b/>
          <w:bCs/>
          <w:i/>
          <w:vertAlign w:val="superscript"/>
        </w:rPr>
        <w:t>nd</w:t>
      </w:r>
      <w:r w:rsidRPr="0020686E">
        <w:rPr>
          <w:b/>
          <w:bCs/>
          <w:i/>
        </w:rPr>
        <w:t xml:space="preserve"> round discussions: </w:t>
      </w:r>
    </w:p>
    <w:p w14:paraId="773625E1" w14:textId="77777777" w:rsidR="00A41139" w:rsidRPr="0020686E" w:rsidRDefault="00A41139" w:rsidP="00A41139">
      <w:pPr>
        <w:spacing w:after="120"/>
        <w:jc w:val="both"/>
        <w:rPr>
          <w:iCs/>
        </w:rPr>
      </w:pPr>
      <w:r w:rsidRPr="0020686E">
        <w:rPr>
          <w:iCs/>
        </w:rPr>
        <w:t>Focus discussions on capturing relevant characteristics of the vehicular UE. These may include:</w:t>
      </w:r>
    </w:p>
    <w:p w14:paraId="735815E8" w14:textId="77777777" w:rsidR="00A41139" w:rsidRPr="007E6BAA" w:rsidRDefault="00A41139" w:rsidP="00A41139">
      <w:pPr>
        <w:pStyle w:val="ListParagraph"/>
        <w:numPr>
          <w:ilvl w:val="0"/>
          <w:numId w:val="22"/>
        </w:numPr>
        <w:spacing w:after="120"/>
        <w:ind w:firstLineChars="0"/>
        <w:jc w:val="both"/>
        <w:rPr>
          <w:iCs/>
        </w:rPr>
      </w:pPr>
      <w:r w:rsidRPr="007E6BAA">
        <w:rPr>
          <w:iCs/>
        </w:rPr>
        <w:t>Agreeing on a formal definition for the term "embedded UE"</w:t>
      </w:r>
    </w:p>
    <w:p w14:paraId="154D5826" w14:textId="77777777" w:rsidR="00A41139" w:rsidRPr="0020686E" w:rsidRDefault="00A41139" w:rsidP="00A41139">
      <w:pPr>
        <w:pStyle w:val="ListParagraph"/>
        <w:numPr>
          <w:ilvl w:val="0"/>
          <w:numId w:val="22"/>
        </w:numPr>
        <w:spacing w:after="120"/>
        <w:ind w:firstLineChars="0"/>
        <w:jc w:val="both"/>
        <w:rPr>
          <w:iCs/>
        </w:rPr>
      </w:pPr>
      <w:r w:rsidRPr="007E6BAA">
        <w:rPr>
          <w:iCs/>
        </w:rPr>
        <w:t>Choosing a baseline architecture for this</w:t>
      </w:r>
      <w:r w:rsidRPr="0020686E">
        <w:rPr>
          <w:iCs/>
        </w:rPr>
        <w:t xml:space="preserve"> UE type (such as the shark-fin proposed in R4- 2118869)</w:t>
      </w:r>
    </w:p>
    <w:p w14:paraId="533B6ED0" w14:textId="77777777" w:rsidR="00A41139" w:rsidRPr="0020686E" w:rsidRDefault="00A41139" w:rsidP="00A41139">
      <w:pPr>
        <w:pStyle w:val="ListParagraph"/>
        <w:numPr>
          <w:ilvl w:val="1"/>
          <w:numId w:val="22"/>
        </w:numPr>
        <w:spacing w:after="120"/>
        <w:ind w:firstLineChars="0"/>
        <w:jc w:val="both"/>
        <w:rPr>
          <w:iCs/>
        </w:rPr>
      </w:pPr>
      <w:r w:rsidRPr="0020686E">
        <w:rPr>
          <w:iCs/>
        </w:rPr>
        <w:t>Will another implementation type be considered/defined?</w:t>
      </w:r>
    </w:p>
    <w:p w14:paraId="2A170691" w14:textId="77777777" w:rsidR="00A41139" w:rsidRDefault="00A41139" w:rsidP="00A41139">
      <w:pPr>
        <w:spacing w:after="120"/>
        <w:jc w:val="both"/>
        <w:rPr>
          <w:iCs/>
        </w:rPr>
      </w:pPr>
    </w:p>
    <w:p w14:paraId="5063BCD2" w14:textId="77777777" w:rsidR="00A41139" w:rsidRPr="00C6159C" w:rsidRDefault="00A41139" w:rsidP="00A41139">
      <w:pPr>
        <w:spacing w:after="120"/>
        <w:jc w:val="both"/>
        <w:rPr>
          <w:iCs/>
        </w:rPr>
      </w:pPr>
      <w:r w:rsidRPr="00C07013">
        <w:rPr>
          <w:iCs/>
          <w:highlight w:val="yellow"/>
        </w:rPr>
        <w:t>Next RAN4 meeting</w:t>
      </w:r>
    </w:p>
    <w:p w14:paraId="1D4F9D75" w14:textId="77777777" w:rsidR="00A41139" w:rsidRDefault="00A41139" w:rsidP="00A41139">
      <w:pPr>
        <w:pStyle w:val="ListParagraph"/>
        <w:numPr>
          <w:ilvl w:val="0"/>
          <w:numId w:val="22"/>
        </w:numPr>
        <w:spacing w:after="120"/>
        <w:ind w:firstLineChars="0"/>
        <w:jc w:val="both"/>
        <w:rPr>
          <w:iCs/>
        </w:rPr>
      </w:pPr>
      <w:r>
        <w:rPr>
          <w:iCs/>
        </w:rPr>
        <w:t>To optimize integration, provide</w:t>
      </w:r>
      <w:r w:rsidRPr="00C6159C">
        <w:rPr>
          <w:iCs/>
        </w:rPr>
        <w:t xml:space="preserve"> the ground plane as part of the embedded UE</w:t>
      </w:r>
    </w:p>
    <w:p w14:paraId="12584AD4" w14:textId="77777777" w:rsidR="00A41139" w:rsidRPr="0020686E" w:rsidRDefault="00A41139" w:rsidP="00A41139">
      <w:pPr>
        <w:pStyle w:val="ListParagraph"/>
        <w:numPr>
          <w:ilvl w:val="0"/>
          <w:numId w:val="22"/>
        </w:numPr>
        <w:spacing w:after="120"/>
        <w:ind w:firstLineChars="0"/>
        <w:jc w:val="both"/>
        <w:rPr>
          <w:iCs/>
        </w:rPr>
      </w:pPr>
      <w:r w:rsidRPr="00C6159C">
        <w:rPr>
          <w:iCs/>
        </w:rPr>
        <w:t xml:space="preserve">It is suggested to require the ground plane be completely enclosed within </w:t>
      </w:r>
      <w:r>
        <w:rPr>
          <w:iCs/>
        </w:rPr>
        <w:t>a</w:t>
      </w:r>
      <w:r w:rsidRPr="00C6159C">
        <w:rPr>
          <w:iCs/>
        </w:rPr>
        <w:t xml:space="preserve"> QZ of 20cm, 30cm, 40cm, or 55cm</w:t>
      </w:r>
    </w:p>
    <w:p w14:paraId="603B58C4" w14:textId="77777777" w:rsidR="00A41139" w:rsidRPr="00111C6C" w:rsidRDefault="00A41139" w:rsidP="00A41139">
      <w:pPr>
        <w:spacing w:after="120"/>
        <w:jc w:val="both"/>
        <w:rPr>
          <w:b/>
          <w:iCs/>
        </w:rPr>
      </w:pPr>
      <w:r w:rsidRPr="00111C6C">
        <w:rPr>
          <w:rFonts w:hint="eastAsia"/>
          <w:b/>
          <w:iCs/>
        </w:rPr>
        <w:t>GTW discussion:</w:t>
      </w:r>
    </w:p>
    <w:p w14:paraId="5FC9486B" w14:textId="77777777" w:rsidR="00A41139" w:rsidRDefault="00A41139" w:rsidP="00A41139">
      <w:pPr>
        <w:spacing w:after="120"/>
        <w:jc w:val="both"/>
        <w:rPr>
          <w:iCs/>
        </w:rPr>
      </w:pPr>
      <w:r>
        <w:rPr>
          <w:iCs/>
        </w:rPr>
        <w:t xml:space="preserve">LGE: Shark-fin as baseline Ok, it’s premature to exclude other cases. </w:t>
      </w:r>
    </w:p>
    <w:p w14:paraId="47EC1C51" w14:textId="77777777" w:rsidR="00A41139" w:rsidRDefault="00A41139" w:rsidP="00A41139">
      <w:pPr>
        <w:spacing w:after="120"/>
        <w:jc w:val="both"/>
        <w:rPr>
          <w:iCs/>
        </w:rPr>
      </w:pPr>
      <w:r>
        <w:rPr>
          <w:iCs/>
        </w:rPr>
        <w:t xml:space="preserve">Keysight: The architecture may not matter as well as we need to agree only embedded UE only for testing. We would like to further discuss the ground plane details in this meeting. </w:t>
      </w:r>
    </w:p>
    <w:p w14:paraId="48073B66" w14:textId="77777777" w:rsidR="00A41139" w:rsidRDefault="00A41139" w:rsidP="00A41139">
      <w:pPr>
        <w:spacing w:after="120"/>
        <w:jc w:val="both"/>
        <w:rPr>
          <w:iCs/>
        </w:rPr>
      </w:pPr>
      <w:r w:rsidRPr="00591B5C">
        <w:rPr>
          <w:iCs/>
          <w:highlight w:val="green"/>
        </w:rPr>
        <w:t>Agreement:</w:t>
      </w:r>
    </w:p>
    <w:p w14:paraId="587E8814" w14:textId="77777777" w:rsidR="00A41139" w:rsidRDefault="00A41139" w:rsidP="00A41139">
      <w:pPr>
        <w:jc w:val="both"/>
        <w:rPr>
          <w:rFonts w:eastAsiaTheme="minorEastAsia"/>
          <w:iCs/>
          <w:lang w:val="en-US" w:eastAsia="zh-CN"/>
        </w:rPr>
      </w:pPr>
      <w:r w:rsidRPr="00591B5C">
        <w:rPr>
          <w:rFonts w:eastAsiaTheme="minorEastAsia"/>
          <w:iCs/>
          <w:highlight w:val="green"/>
          <w:lang w:val="en-US" w:eastAsia="zh-CN"/>
        </w:rPr>
        <w:t>Adopt embedded UE only testing for FR2 vehicular UEs. The term embedded UE implies the OBU/TCU + antenna + optional ground plane.</w:t>
      </w:r>
    </w:p>
    <w:p w14:paraId="093740CF" w14:textId="77777777" w:rsidR="00A41139" w:rsidRDefault="00A41139" w:rsidP="00A41139">
      <w:pPr>
        <w:jc w:val="both"/>
        <w:rPr>
          <w:rFonts w:eastAsiaTheme="minorEastAsia"/>
          <w:iCs/>
          <w:lang w:val="en-US" w:eastAsia="zh-CN"/>
        </w:rPr>
      </w:pPr>
      <w:r w:rsidRPr="00591B5C">
        <w:rPr>
          <w:rFonts w:eastAsiaTheme="minorEastAsia"/>
          <w:iCs/>
          <w:highlight w:val="yellow"/>
          <w:lang w:val="en-US" w:eastAsia="zh-CN"/>
        </w:rPr>
        <w:t xml:space="preserve">Further discuss </w:t>
      </w:r>
      <w:r w:rsidRPr="00591B5C">
        <w:rPr>
          <w:iCs/>
          <w:highlight w:val="yellow"/>
        </w:rPr>
        <w:t>architecture for this UE type and detailed information related ground plane</w:t>
      </w:r>
      <w:r>
        <w:rPr>
          <w:iCs/>
        </w:rPr>
        <w:t xml:space="preserve"> </w:t>
      </w:r>
    </w:p>
    <w:p w14:paraId="285BCCF3" w14:textId="30671F26" w:rsidR="00974FBB" w:rsidRDefault="00974FBB" w:rsidP="00E57D4E">
      <w:pPr>
        <w:tabs>
          <w:tab w:val="left" w:pos="426"/>
        </w:tabs>
        <w:spacing w:after="0"/>
        <w:contextualSpacing/>
        <w:jc w:val="both"/>
      </w:pPr>
    </w:p>
    <w:p w14:paraId="73F711C7" w14:textId="05EBBC0D" w:rsidR="00B80EE6" w:rsidRDefault="00B80EE6" w:rsidP="00B80EE6">
      <w:pPr>
        <w:pStyle w:val="Heading3"/>
      </w:pPr>
      <w:r>
        <w:t>Worst-case antenna array assumption</w:t>
      </w:r>
    </w:p>
    <w:p w14:paraId="41038D29" w14:textId="77777777" w:rsidR="00E243AB" w:rsidRDefault="00E243AB" w:rsidP="00E243AB">
      <w:pPr>
        <w:spacing w:after="120"/>
        <w:jc w:val="both"/>
        <w:rPr>
          <w:iCs/>
        </w:rPr>
      </w:pPr>
      <w:r w:rsidRPr="0020686E">
        <w:rPr>
          <w:rFonts w:eastAsiaTheme="minorEastAsia"/>
          <w:b/>
          <w:bCs/>
          <w:iCs/>
          <w:highlight w:val="yellow"/>
          <w:lang w:val="en-US" w:eastAsia="zh-CN"/>
        </w:rPr>
        <w:t>Tentative Agreement:</w:t>
      </w:r>
      <w:r w:rsidRPr="002650D6">
        <w:rPr>
          <w:rFonts w:eastAsiaTheme="minorEastAsia"/>
          <w:iCs/>
          <w:lang w:val="en-US" w:eastAsia="zh-CN"/>
        </w:rPr>
        <w:t xml:space="preserve"> </w:t>
      </w:r>
      <w:r w:rsidRPr="00C07970">
        <w:rPr>
          <w:rFonts w:eastAsiaTheme="minorEastAsia"/>
          <w:iCs/>
          <w:lang w:val="en-US" w:eastAsia="zh-CN"/>
        </w:rPr>
        <w:t>Defer decision on worst-case PC3 antenna assumptions for testability and MU analyses until RF session has clear conclusions. Common understanding is that the worst-case antenna assumptions for testability should include more elements than what is used in the RF core discussions.</w:t>
      </w:r>
    </w:p>
    <w:p w14:paraId="085971FD" w14:textId="77777777" w:rsidR="00E243AB" w:rsidRDefault="00E243AB" w:rsidP="00E243AB">
      <w:pPr>
        <w:spacing w:after="120"/>
        <w:jc w:val="both"/>
        <w:rPr>
          <w:iCs/>
        </w:rPr>
      </w:pPr>
    </w:p>
    <w:p w14:paraId="404B405A" w14:textId="4B47D24E" w:rsidR="00E243AB" w:rsidRPr="00E243AB" w:rsidRDefault="00E243AB" w:rsidP="00E243AB">
      <w:pPr>
        <w:spacing w:after="120"/>
        <w:jc w:val="both"/>
        <w:rPr>
          <w:b/>
          <w:bCs/>
          <w:iCs/>
        </w:rPr>
      </w:pPr>
      <w:r w:rsidRPr="00E243AB">
        <w:rPr>
          <w:b/>
          <w:bCs/>
          <w:iCs/>
        </w:rPr>
        <w:t>GTW discussion:</w:t>
      </w:r>
    </w:p>
    <w:p w14:paraId="21F08A19" w14:textId="77777777" w:rsidR="00E243AB" w:rsidRDefault="00E243AB" w:rsidP="00E243AB">
      <w:pPr>
        <w:spacing w:after="120"/>
        <w:jc w:val="both"/>
        <w:rPr>
          <w:rFonts w:eastAsiaTheme="minorEastAsia"/>
          <w:iCs/>
          <w:lang w:val="en-US" w:eastAsia="zh-CN"/>
        </w:rPr>
      </w:pPr>
      <w:r>
        <w:rPr>
          <w:rFonts w:eastAsiaTheme="minorEastAsia"/>
          <w:iCs/>
          <w:lang w:val="en-US" w:eastAsia="zh-CN"/>
        </w:rPr>
        <w:t xml:space="preserve">Keysight: When we discuss testability we need consider leave some room in future proof manner. </w:t>
      </w:r>
    </w:p>
    <w:p w14:paraId="23EEACE9" w14:textId="77777777" w:rsidR="00E243AB" w:rsidRDefault="00E243AB" w:rsidP="00E243AB">
      <w:pPr>
        <w:spacing w:after="120"/>
        <w:jc w:val="both"/>
        <w:rPr>
          <w:rFonts w:eastAsiaTheme="minorEastAsia"/>
          <w:iCs/>
          <w:lang w:val="en-US" w:eastAsia="zh-CN"/>
        </w:rPr>
      </w:pPr>
      <w:r>
        <w:rPr>
          <w:rFonts w:eastAsiaTheme="minorEastAsia"/>
          <w:iCs/>
          <w:lang w:val="en-US" w:eastAsia="zh-CN"/>
        </w:rPr>
        <w:t xml:space="preserve">Apple: RF core requirements are minimum requirements with certain antenna size assumption, meanwhile UE shall have more flexible even with more antenna size. </w:t>
      </w:r>
    </w:p>
    <w:p w14:paraId="7F22C546" w14:textId="1D5BC484" w:rsidR="00B80EE6" w:rsidRDefault="00E243AB" w:rsidP="00E243AB">
      <w:pPr>
        <w:tabs>
          <w:tab w:val="left" w:pos="426"/>
        </w:tabs>
        <w:spacing w:after="0"/>
        <w:contextualSpacing/>
        <w:jc w:val="both"/>
        <w:rPr>
          <w:rFonts w:eastAsiaTheme="minorEastAsia"/>
          <w:iCs/>
          <w:lang w:val="en-US" w:eastAsia="zh-CN"/>
        </w:rPr>
      </w:pPr>
      <w:r>
        <w:rPr>
          <w:rFonts w:eastAsiaTheme="minorEastAsia"/>
          <w:iCs/>
          <w:lang w:val="en-US" w:eastAsia="zh-CN"/>
        </w:rPr>
        <w:t>Samsung/vivo: We would like to remove last sentence since RF core discussion still not concluded</w:t>
      </w:r>
    </w:p>
    <w:p w14:paraId="648ECF0C" w14:textId="757ACE50" w:rsidR="00E243AB" w:rsidRDefault="00E243AB" w:rsidP="00E243AB">
      <w:pPr>
        <w:tabs>
          <w:tab w:val="left" w:pos="426"/>
        </w:tabs>
        <w:spacing w:after="0"/>
        <w:contextualSpacing/>
        <w:jc w:val="both"/>
      </w:pPr>
    </w:p>
    <w:p w14:paraId="41A5302D" w14:textId="194150E0" w:rsidR="00E243AB" w:rsidRDefault="008F4EFA" w:rsidP="00E243AB">
      <w:pPr>
        <w:pStyle w:val="Heading3"/>
      </w:pPr>
      <w:r>
        <w:t>CFFDNF and CFFNF methodologies</w:t>
      </w:r>
    </w:p>
    <w:p w14:paraId="7A0BE006" w14:textId="77777777" w:rsidR="00436F6D" w:rsidRPr="002650D6" w:rsidRDefault="00436F6D" w:rsidP="00436F6D">
      <w:pPr>
        <w:spacing w:before="120"/>
        <w:rPr>
          <w:rFonts w:eastAsiaTheme="minorEastAsia"/>
          <w:iCs/>
          <w:lang w:val="en-US" w:eastAsia="zh-CN"/>
        </w:rPr>
      </w:pPr>
      <w:r w:rsidRPr="002650D6">
        <w:rPr>
          <w:rFonts w:eastAsiaTheme="minorEastAsia" w:hint="eastAsia"/>
          <w:iCs/>
          <w:lang w:val="en-US" w:eastAsia="zh-CN"/>
        </w:rPr>
        <w:t>Candidate option:</w:t>
      </w:r>
    </w:p>
    <w:p w14:paraId="349E3E4A" w14:textId="77777777" w:rsidR="00436F6D" w:rsidRPr="00CF2CC1" w:rsidRDefault="00436F6D" w:rsidP="00436F6D">
      <w:pPr>
        <w:pStyle w:val="ListParagraph"/>
        <w:numPr>
          <w:ilvl w:val="0"/>
          <w:numId w:val="4"/>
        </w:numPr>
        <w:spacing w:after="120"/>
        <w:ind w:firstLineChars="0"/>
        <w:jc w:val="both"/>
        <w:rPr>
          <w:iCs/>
        </w:rPr>
      </w:pPr>
      <w:r w:rsidRPr="00CF2CC1">
        <w:rPr>
          <w:b/>
          <w:bCs/>
          <w:iCs/>
        </w:rPr>
        <w:t>Proposal 1:</w:t>
      </w:r>
      <w:r w:rsidRPr="00CF2CC1">
        <w:rPr>
          <w:iCs/>
        </w:rPr>
        <w:t xml:space="preserve"> For FR2-2, CFFDNF and CFFNF methodologies should be included, but not instead of DFF methodology. (vivo)</w:t>
      </w:r>
    </w:p>
    <w:p w14:paraId="35C87D51" w14:textId="77777777" w:rsidR="00436F6D" w:rsidRDefault="00436F6D" w:rsidP="00436F6D">
      <w:pPr>
        <w:spacing w:after="120"/>
        <w:jc w:val="both"/>
        <w:rPr>
          <w:iCs/>
        </w:rPr>
      </w:pPr>
    </w:p>
    <w:p w14:paraId="677C5D7F" w14:textId="77777777" w:rsidR="00436F6D" w:rsidRDefault="00436F6D" w:rsidP="00436F6D">
      <w:pPr>
        <w:jc w:val="both"/>
        <w:rPr>
          <w:lang w:val="sv-SE" w:eastAsia="zh-CN"/>
        </w:rPr>
      </w:pPr>
      <w:r w:rsidRPr="0020686E">
        <w:rPr>
          <w:rFonts w:eastAsiaTheme="minorEastAsia"/>
          <w:b/>
          <w:bCs/>
          <w:iCs/>
          <w:highlight w:val="yellow"/>
          <w:lang w:val="en-US" w:eastAsia="zh-CN"/>
        </w:rPr>
        <w:t>Tentative Agreement:</w:t>
      </w:r>
      <w:r w:rsidRPr="002650D6">
        <w:rPr>
          <w:rFonts w:eastAsiaTheme="minorEastAsia"/>
          <w:iCs/>
          <w:lang w:val="en-US" w:eastAsia="zh-CN"/>
        </w:rPr>
        <w:t xml:space="preserve"> </w:t>
      </w:r>
      <w:r w:rsidRPr="00CF2CC1">
        <w:rPr>
          <w:rFonts w:eastAsiaTheme="minorEastAsia"/>
          <w:iCs/>
          <w:lang w:val="en-US" w:eastAsia="zh-CN"/>
        </w:rPr>
        <w:t>For a given test case, NF based solutions (i.e., CFFDNF and CFFNF) should only be considered if IFF/DFF methods require relaxations as determined by RAN5</w:t>
      </w:r>
    </w:p>
    <w:p w14:paraId="291BBF82" w14:textId="77777777" w:rsidR="00436F6D" w:rsidRPr="00111C6C" w:rsidRDefault="00436F6D" w:rsidP="00436F6D">
      <w:pPr>
        <w:jc w:val="both"/>
        <w:rPr>
          <w:b/>
          <w:lang w:val="sv-SE" w:eastAsia="zh-CN"/>
        </w:rPr>
      </w:pPr>
      <w:r w:rsidRPr="00111C6C">
        <w:rPr>
          <w:rFonts w:hint="eastAsia"/>
          <w:b/>
          <w:lang w:val="sv-SE" w:eastAsia="zh-CN"/>
        </w:rPr>
        <w:t>GTW discussion:</w:t>
      </w:r>
    </w:p>
    <w:p w14:paraId="288EA70F" w14:textId="77777777" w:rsidR="00436F6D" w:rsidRDefault="00436F6D" w:rsidP="00436F6D">
      <w:pPr>
        <w:jc w:val="both"/>
        <w:rPr>
          <w:lang w:val="sv-SE" w:eastAsia="zh-CN"/>
        </w:rPr>
      </w:pPr>
      <w:r>
        <w:rPr>
          <w:rFonts w:hint="eastAsia"/>
          <w:lang w:val="sv-SE" w:eastAsia="zh-CN"/>
        </w:rPr>
        <w:t xml:space="preserve">Apple: </w:t>
      </w:r>
      <w:r>
        <w:rPr>
          <w:lang w:val="sv-SE" w:eastAsia="zh-CN"/>
        </w:rPr>
        <w:t xml:space="preserve">For Above 60GHz, RAN5 only start work after RAN4 work completed. </w:t>
      </w:r>
    </w:p>
    <w:p w14:paraId="03ABB335" w14:textId="77777777" w:rsidR="00436F6D" w:rsidRDefault="00436F6D" w:rsidP="00436F6D">
      <w:pPr>
        <w:jc w:val="both"/>
        <w:rPr>
          <w:lang w:val="sv-SE" w:eastAsia="zh-CN"/>
        </w:rPr>
      </w:pPr>
      <w:r>
        <w:rPr>
          <w:lang w:val="sv-SE" w:eastAsia="zh-CN"/>
        </w:rPr>
        <w:t>R&amp;S: We need to follow the existing test applciable rules.</w:t>
      </w:r>
    </w:p>
    <w:p w14:paraId="6D06BA0A" w14:textId="77777777" w:rsidR="00436F6D" w:rsidRDefault="00436F6D" w:rsidP="00436F6D">
      <w:pPr>
        <w:jc w:val="both"/>
        <w:rPr>
          <w:lang w:val="sv-SE" w:eastAsia="zh-CN"/>
        </w:rPr>
      </w:pPr>
      <w:r>
        <w:rPr>
          <w:lang w:val="sv-SE" w:eastAsia="zh-CN"/>
        </w:rPr>
        <w:t>Keysight: This may bring work difficulty to RAN5.</w:t>
      </w:r>
    </w:p>
    <w:p w14:paraId="361BFDE8" w14:textId="77777777" w:rsidR="00436F6D" w:rsidRDefault="00436F6D" w:rsidP="00436F6D">
      <w:pPr>
        <w:jc w:val="both"/>
        <w:rPr>
          <w:rFonts w:eastAsiaTheme="minorEastAsia"/>
          <w:iCs/>
          <w:lang w:val="en-US" w:eastAsia="zh-CN"/>
        </w:rPr>
      </w:pPr>
      <w:r>
        <w:rPr>
          <w:rFonts w:eastAsiaTheme="minorEastAsia"/>
          <w:iCs/>
          <w:lang w:val="en-US" w:eastAsia="zh-CN"/>
        </w:rPr>
        <w:t xml:space="preserve">Apple: </w:t>
      </w:r>
      <w:r w:rsidRPr="00B21C3E">
        <w:rPr>
          <w:rFonts w:eastAsiaTheme="minorEastAsia"/>
          <w:iCs/>
          <w:lang w:val="en-US" w:eastAsia="zh-CN"/>
        </w:rPr>
        <w:t>As starting point, same test applicable rules for NF methods in FR2-1 can be applied for FR2-2.</w:t>
      </w:r>
      <w:r>
        <w:rPr>
          <w:rFonts w:eastAsiaTheme="minorEastAsia"/>
          <w:iCs/>
          <w:lang w:val="en-US" w:eastAsia="zh-CN"/>
        </w:rPr>
        <w:t xml:space="preserve"> </w:t>
      </w:r>
    </w:p>
    <w:p w14:paraId="79C8657B" w14:textId="6AE872E3" w:rsidR="008F4EFA" w:rsidRPr="008F4EFA" w:rsidRDefault="00436F6D" w:rsidP="00436F6D">
      <w:pPr>
        <w:rPr>
          <w:lang w:val="sv-SE" w:eastAsia="zh-CN"/>
        </w:rPr>
      </w:pPr>
      <w:r w:rsidRPr="00B21C3E">
        <w:rPr>
          <w:rFonts w:hint="eastAsia"/>
          <w:highlight w:val="yellow"/>
          <w:lang w:val="sv-SE" w:eastAsia="zh-CN"/>
        </w:rPr>
        <w:t>Further discuss through email</w:t>
      </w:r>
    </w:p>
    <w:p w14:paraId="0349CF5F" w14:textId="1AAB4FBE" w:rsidR="00E243AB" w:rsidRDefault="00E243AB" w:rsidP="00E243AB">
      <w:pPr>
        <w:tabs>
          <w:tab w:val="left" w:pos="426"/>
        </w:tabs>
        <w:spacing w:after="0"/>
        <w:contextualSpacing/>
        <w:jc w:val="both"/>
      </w:pPr>
    </w:p>
    <w:p w14:paraId="1B00FCFF" w14:textId="60505213" w:rsidR="00436F6D" w:rsidRDefault="000B6669" w:rsidP="00436F6D">
      <w:pPr>
        <w:pStyle w:val="Heading3"/>
      </w:pPr>
      <w:r>
        <w:t>Propagation conditions</w:t>
      </w:r>
    </w:p>
    <w:p w14:paraId="524C1FB5" w14:textId="77777777" w:rsidR="003B7C83" w:rsidRDefault="003B7C83" w:rsidP="003B7C83">
      <w:pPr>
        <w:rPr>
          <w:lang w:val="sv-SE" w:eastAsia="zh-CN"/>
        </w:rPr>
      </w:pPr>
      <w:r w:rsidRPr="00ED10A2">
        <w:rPr>
          <w:b/>
          <w:bCs/>
          <w:highlight w:val="yellow"/>
          <w:lang w:val="sv-SE" w:eastAsia="zh-CN"/>
        </w:rPr>
        <w:t>Tentative agreement:</w:t>
      </w:r>
      <w:r>
        <w:rPr>
          <w:lang w:val="sv-SE" w:eastAsia="zh-CN"/>
        </w:rPr>
        <w:t xml:space="preserve"> </w:t>
      </w:r>
    </w:p>
    <w:p w14:paraId="4D6953F8" w14:textId="77777777" w:rsidR="003B7C83" w:rsidRPr="00ED10A2" w:rsidRDefault="003B7C83" w:rsidP="003B7C83">
      <w:pPr>
        <w:rPr>
          <w:lang w:val="en-US"/>
        </w:rPr>
      </w:pPr>
      <w:r w:rsidRPr="00ED10A2">
        <w:rPr>
          <w:lang w:val="en-US"/>
        </w:rPr>
        <w:t>Define methodology for multi-path fading and static propagation conditions modelling for FR2-2</w:t>
      </w:r>
    </w:p>
    <w:p w14:paraId="5CC73C8A" w14:textId="77777777" w:rsidR="003B7C83" w:rsidRPr="00ED10A2" w:rsidRDefault="003B7C83" w:rsidP="003B7C83">
      <w:pPr>
        <w:pStyle w:val="ListParagraph"/>
        <w:numPr>
          <w:ilvl w:val="0"/>
          <w:numId w:val="27"/>
        </w:numPr>
        <w:ind w:firstLineChars="0"/>
        <w:rPr>
          <w:lang w:val="en-US"/>
        </w:rPr>
      </w:pPr>
      <w:r w:rsidRPr="00ED10A2">
        <w:rPr>
          <w:lang w:val="en-US"/>
        </w:rPr>
        <w:t>Reuse FR2-1 static propagation conditions methodology for FR2-2</w:t>
      </w:r>
    </w:p>
    <w:p w14:paraId="626A661A" w14:textId="77777777" w:rsidR="003B7C83" w:rsidRPr="00ED10A2" w:rsidRDefault="003B7C83" w:rsidP="003B7C83">
      <w:pPr>
        <w:pStyle w:val="ListParagraph"/>
        <w:numPr>
          <w:ilvl w:val="0"/>
          <w:numId w:val="27"/>
        </w:numPr>
        <w:ind w:firstLineChars="0"/>
        <w:rPr>
          <w:lang w:val="en-US"/>
        </w:rPr>
      </w:pPr>
      <w:r w:rsidRPr="00ED10A2">
        <w:rPr>
          <w:lang w:val="en-US"/>
        </w:rPr>
        <w:t>For multi-path fading channel modelling use Fsample value as:</w:t>
      </w:r>
    </w:p>
    <w:p w14:paraId="26DBE9D5" w14:textId="77777777" w:rsidR="003B7C83" w:rsidRPr="00ED10A2" w:rsidRDefault="003B7C83" w:rsidP="003B7C83">
      <w:pPr>
        <w:pStyle w:val="ListParagraph"/>
        <w:numPr>
          <w:ilvl w:val="1"/>
          <w:numId w:val="28"/>
        </w:numPr>
        <w:ind w:firstLineChars="0"/>
        <w:rPr>
          <w:lang w:val="en-US"/>
        </w:rPr>
      </w:pPr>
      <w:r w:rsidRPr="00ED10A2">
        <w:rPr>
          <w:lang w:val="en-US"/>
        </w:rPr>
        <w:t>Option 1: 2000MHz</w:t>
      </w:r>
    </w:p>
    <w:p w14:paraId="5DA669EB" w14:textId="77777777" w:rsidR="003B7C83" w:rsidRPr="00ED10A2" w:rsidRDefault="003B7C83" w:rsidP="003B7C83">
      <w:pPr>
        <w:pStyle w:val="ListParagraph"/>
        <w:numPr>
          <w:ilvl w:val="1"/>
          <w:numId w:val="28"/>
        </w:numPr>
        <w:ind w:firstLineChars="0"/>
        <w:rPr>
          <w:lang w:val="en-US"/>
        </w:rPr>
      </w:pPr>
      <w:r w:rsidRPr="00ED10A2">
        <w:rPr>
          <w:lang w:val="en-US"/>
        </w:rPr>
        <w:t>Option 2: 800MHz</w:t>
      </w:r>
    </w:p>
    <w:p w14:paraId="543A3888" w14:textId="77777777" w:rsidR="003B7C83" w:rsidRPr="00ED10A2" w:rsidRDefault="003B7C83" w:rsidP="003B7C83">
      <w:pPr>
        <w:pStyle w:val="ListParagraph"/>
        <w:numPr>
          <w:ilvl w:val="1"/>
          <w:numId w:val="28"/>
        </w:numPr>
        <w:ind w:firstLineChars="0"/>
        <w:rPr>
          <w:lang w:val="en-US"/>
        </w:rPr>
      </w:pPr>
      <w:r w:rsidRPr="00ED10A2">
        <w:rPr>
          <w:lang w:val="en-US"/>
        </w:rPr>
        <w:t>Option 3: 400MHz</w:t>
      </w:r>
    </w:p>
    <w:p w14:paraId="5897A347" w14:textId="77777777" w:rsidR="003B7C83" w:rsidRPr="003B7C83" w:rsidRDefault="003B7C83" w:rsidP="003B7C83">
      <w:pPr>
        <w:rPr>
          <w:b/>
          <w:bCs/>
          <w:lang w:val="sv-SE" w:eastAsia="zh-CN"/>
        </w:rPr>
      </w:pPr>
      <w:r w:rsidRPr="003B7C83">
        <w:rPr>
          <w:rFonts w:hint="eastAsia"/>
          <w:b/>
          <w:bCs/>
          <w:lang w:val="sv-SE" w:eastAsia="zh-CN"/>
        </w:rPr>
        <w:t>GTW discussion:</w:t>
      </w:r>
    </w:p>
    <w:p w14:paraId="4C5FCDE2" w14:textId="77777777" w:rsidR="003B7C83" w:rsidRDefault="003B7C83" w:rsidP="003B7C83">
      <w:pPr>
        <w:rPr>
          <w:lang w:val="sv-SE" w:eastAsia="zh-CN"/>
        </w:rPr>
      </w:pPr>
      <w:r>
        <w:rPr>
          <w:rFonts w:hint="eastAsia"/>
          <w:lang w:val="sv-SE" w:eastAsia="zh-CN"/>
        </w:rPr>
        <w:t>Keysight: We need to time to check what</w:t>
      </w:r>
      <w:r>
        <w:rPr>
          <w:lang w:val="sv-SE" w:eastAsia="zh-CN"/>
        </w:rPr>
        <w:t>’s the feasible value for Fsample.</w:t>
      </w:r>
    </w:p>
    <w:p w14:paraId="126A30F2" w14:textId="77777777" w:rsidR="003B7C83" w:rsidRDefault="003B7C83" w:rsidP="003B7C83">
      <w:pPr>
        <w:rPr>
          <w:lang w:val="sv-SE" w:eastAsia="zh-CN"/>
        </w:rPr>
      </w:pPr>
      <w:r>
        <w:rPr>
          <w:lang w:val="sv-SE" w:eastAsia="zh-CN"/>
        </w:rPr>
        <w:t xml:space="preserve">QC: This is related to UE implemenation, we need time to check. </w:t>
      </w:r>
    </w:p>
    <w:p w14:paraId="0EE45F3A" w14:textId="77777777" w:rsidR="003B7C83" w:rsidRPr="004817DA" w:rsidRDefault="003B7C83" w:rsidP="003B7C83">
      <w:pPr>
        <w:rPr>
          <w:highlight w:val="green"/>
          <w:lang w:val="sv-SE" w:eastAsia="zh-CN"/>
        </w:rPr>
      </w:pPr>
      <w:r w:rsidRPr="004817DA">
        <w:rPr>
          <w:rFonts w:hint="eastAsia"/>
          <w:highlight w:val="green"/>
          <w:lang w:val="sv-SE" w:eastAsia="zh-CN"/>
        </w:rPr>
        <w:t>Agreement:</w:t>
      </w:r>
    </w:p>
    <w:p w14:paraId="6A25E718" w14:textId="77777777" w:rsidR="003B7C83" w:rsidRPr="004817DA" w:rsidRDefault="003B7C83" w:rsidP="003B7C83">
      <w:pPr>
        <w:rPr>
          <w:highlight w:val="green"/>
          <w:lang w:val="en-US"/>
        </w:rPr>
      </w:pPr>
      <w:r w:rsidRPr="004817DA">
        <w:rPr>
          <w:highlight w:val="green"/>
          <w:lang w:val="en-US"/>
        </w:rPr>
        <w:t>Define methodology for multi-path fading and static propagation conditions modelling for FR2-2</w:t>
      </w:r>
    </w:p>
    <w:p w14:paraId="4B1F784F" w14:textId="77777777" w:rsidR="003B7C83" w:rsidRDefault="003B7C83" w:rsidP="003B7C83">
      <w:pPr>
        <w:pStyle w:val="ListParagraph"/>
        <w:numPr>
          <w:ilvl w:val="0"/>
          <w:numId w:val="27"/>
        </w:numPr>
        <w:ind w:firstLineChars="0"/>
        <w:rPr>
          <w:highlight w:val="green"/>
          <w:lang w:val="en-US"/>
        </w:rPr>
      </w:pPr>
      <w:r w:rsidRPr="004817DA">
        <w:rPr>
          <w:highlight w:val="green"/>
          <w:lang w:val="en-US"/>
        </w:rPr>
        <w:t>Reuse FR2-1 static propagation conditions methodology for FR2-2</w:t>
      </w:r>
    </w:p>
    <w:p w14:paraId="11573A74" w14:textId="77777777" w:rsidR="003B7C83" w:rsidRPr="004817DA" w:rsidRDefault="003B7C83" w:rsidP="003B7C83">
      <w:pPr>
        <w:pStyle w:val="ListParagraph"/>
        <w:numPr>
          <w:ilvl w:val="0"/>
          <w:numId w:val="27"/>
        </w:numPr>
        <w:ind w:firstLineChars="0"/>
        <w:rPr>
          <w:highlight w:val="green"/>
          <w:lang w:val="en-US"/>
        </w:rPr>
      </w:pPr>
      <w:r>
        <w:rPr>
          <w:highlight w:val="green"/>
          <w:lang w:val="en-US"/>
        </w:rPr>
        <w:t>Channel model parameters i.e. delay spread and Doppler spread need to be defined firstly.</w:t>
      </w:r>
    </w:p>
    <w:p w14:paraId="5A6A401E" w14:textId="77777777" w:rsidR="003B7C83" w:rsidRPr="004817DA" w:rsidRDefault="003B7C83" w:rsidP="003B7C83">
      <w:pPr>
        <w:pStyle w:val="ListParagraph"/>
        <w:numPr>
          <w:ilvl w:val="0"/>
          <w:numId w:val="27"/>
        </w:numPr>
        <w:ind w:firstLineChars="0"/>
        <w:rPr>
          <w:highlight w:val="green"/>
          <w:lang w:val="en-US"/>
        </w:rPr>
      </w:pPr>
      <w:r w:rsidRPr="004817DA">
        <w:rPr>
          <w:highlight w:val="green"/>
          <w:lang w:val="en-US"/>
        </w:rPr>
        <w:t>For mult</w:t>
      </w:r>
      <w:r>
        <w:rPr>
          <w:highlight w:val="green"/>
          <w:lang w:val="en-US"/>
        </w:rPr>
        <w:t xml:space="preserve">i-path fading channel modelling, further discuss </w:t>
      </w:r>
      <w:r w:rsidRPr="004817DA">
        <w:rPr>
          <w:highlight w:val="green"/>
          <w:lang w:val="en-US"/>
        </w:rPr>
        <w:t xml:space="preserve">Fsample value </w:t>
      </w:r>
      <w:r>
        <w:rPr>
          <w:highlight w:val="green"/>
          <w:lang w:val="en-US"/>
        </w:rPr>
        <w:t>with candidate options as following</w:t>
      </w:r>
    </w:p>
    <w:p w14:paraId="392A9FC8" w14:textId="77777777" w:rsidR="003B7C83" w:rsidRPr="004817DA" w:rsidRDefault="003B7C83" w:rsidP="003B7C83">
      <w:pPr>
        <w:pStyle w:val="ListParagraph"/>
        <w:numPr>
          <w:ilvl w:val="1"/>
          <w:numId w:val="28"/>
        </w:numPr>
        <w:ind w:firstLineChars="0"/>
        <w:rPr>
          <w:highlight w:val="green"/>
          <w:lang w:val="en-US"/>
        </w:rPr>
      </w:pPr>
      <w:r w:rsidRPr="004817DA">
        <w:rPr>
          <w:highlight w:val="green"/>
          <w:lang w:val="en-US"/>
        </w:rPr>
        <w:t>Option 1: 2000MHz</w:t>
      </w:r>
    </w:p>
    <w:p w14:paraId="3340902D" w14:textId="77777777" w:rsidR="003B7C83" w:rsidRPr="004817DA" w:rsidRDefault="003B7C83" w:rsidP="003B7C83">
      <w:pPr>
        <w:pStyle w:val="ListParagraph"/>
        <w:numPr>
          <w:ilvl w:val="1"/>
          <w:numId w:val="28"/>
        </w:numPr>
        <w:ind w:firstLineChars="0"/>
        <w:rPr>
          <w:highlight w:val="green"/>
          <w:lang w:val="en-US"/>
        </w:rPr>
      </w:pPr>
      <w:r w:rsidRPr="004817DA">
        <w:rPr>
          <w:highlight w:val="green"/>
          <w:lang w:val="en-US"/>
        </w:rPr>
        <w:t>Option 2: 800MHz</w:t>
      </w:r>
    </w:p>
    <w:p w14:paraId="4EE7E3FD" w14:textId="77777777" w:rsidR="003B7C83" w:rsidRPr="004817DA" w:rsidRDefault="003B7C83" w:rsidP="003B7C83">
      <w:pPr>
        <w:pStyle w:val="ListParagraph"/>
        <w:numPr>
          <w:ilvl w:val="1"/>
          <w:numId w:val="28"/>
        </w:numPr>
        <w:ind w:firstLineChars="0"/>
        <w:rPr>
          <w:highlight w:val="green"/>
          <w:lang w:val="en-US"/>
        </w:rPr>
      </w:pPr>
      <w:r w:rsidRPr="004817DA">
        <w:rPr>
          <w:highlight w:val="green"/>
          <w:lang w:val="en-US"/>
        </w:rPr>
        <w:t>Option 3: 400MHz</w:t>
      </w:r>
    </w:p>
    <w:p w14:paraId="3122525A" w14:textId="7614ACFB" w:rsidR="003B7C83" w:rsidRDefault="003B7C83" w:rsidP="003B7C83">
      <w:pPr>
        <w:pStyle w:val="ListParagraph"/>
        <w:numPr>
          <w:ilvl w:val="1"/>
          <w:numId w:val="28"/>
        </w:numPr>
        <w:ind w:firstLineChars="0"/>
        <w:rPr>
          <w:highlight w:val="green"/>
          <w:lang w:val="en-US"/>
        </w:rPr>
      </w:pPr>
      <w:r w:rsidRPr="004817DA">
        <w:rPr>
          <w:highlight w:val="green"/>
          <w:lang w:val="en-US"/>
        </w:rPr>
        <w:t>Other options not precluded</w:t>
      </w:r>
    </w:p>
    <w:p w14:paraId="123D07B5" w14:textId="46E4AC9F" w:rsidR="0040007A" w:rsidRDefault="0040007A" w:rsidP="0040007A">
      <w:pPr>
        <w:rPr>
          <w:highlight w:val="green"/>
          <w:lang w:val="en-US"/>
        </w:rPr>
      </w:pPr>
    </w:p>
    <w:p w14:paraId="356CA13F" w14:textId="0C303456" w:rsidR="00665431" w:rsidRDefault="00665431" w:rsidP="00665431">
      <w:pPr>
        <w:pStyle w:val="Heading3"/>
      </w:pPr>
      <w:r>
        <w:lastRenderedPageBreak/>
        <w:t>Maximum SNR derivation</w:t>
      </w:r>
    </w:p>
    <w:p w14:paraId="5E621B36" w14:textId="77777777" w:rsidR="00D9348E" w:rsidRDefault="00D9348E" w:rsidP="00D9348E">
      <w:pPr>
        <w:rPr>
          <w:lang w:val="sv-SE" w:eastAsia="zh-CN"/>
        </w:rPr>
      </w:pPr>
      <w:r w:rsidRPr="00ED10A2">
        <w:rPr>
          <w:b/>
          <w:bCs/>
          <w:highlight w:val="yellow"/>
          <w:lang w:val="sv-SE" w:eastAsia="zh-CN"/>
        </w:rPr>
        <w:t>Tentative agreement:</w:t>
      </w:r>
      <w:r>
        <w:rPr>
          <w:lang w:val="sv-SE" w:eastAsia="zh-CN"/>
        </w:rPr>
        <w:t xml:space="preserve"> </w:t>
      </w:r>
    </w:p>
    <w:p w14:paraId="74BADA9A" w14:textId="77777777" w:rsidR="00D9348E" w:rsidRPr="009E63A8" w:rsidRDefault="00D9348E" w:rsidP="00D9348E">
      <w:pPr>
        <w:rPr>
          <w:highlight w:val="yellow"/>
          <w:lang w:val="sv-SE" w:eastAsia="zh-CN"/>
        </w:rPr>
      </w:pPr>
      <w:r w:rsidRPr="009E63A8">
        <w:rPr>
          <w:highlight w:val="yellow"/>
          <w:lang w:val="sv-SE" w:eastAsia="zh-CN"/>
        </w:rPr>
        <w:t>RAN4 to perform an informative assessment of testable DL SNR range for FR2-2 for maximum frequency (~71GHz) using TR38.810 methodology as starting point.</w:t>
      </w:r>
    </w:p>
    <w:p w14:paraId="3F614D0B" w14:textId="77777777" w:rsidR="00D9348E" w:rsidRPr="009E63A8" w:rsidRDefault="00D9348E" w:rsidP="00D9348E">
      <w:pPr>
        <w:pStyle w:val="ListParagraph"/>
        <w:numPr>
          <w:ilvl w:val="0"/>
          <w:numId w:val="31"/>
        </w:numPr>
        <w:ind w:firstLineChars="0"/>
        <w:rPr>
          <w:highlight w:val="yellow"/>
          <w:lang w:val="sv-SE" w:eastAsia="zh-CN"/>
        </w:rPr>
      </w:pPr>
      <w:r w:rsidRPr="009E63A8">
        <w:rPr>
          <w:highlight w:val="yellow"/>
          <w:lang w:val="sv-SE" w:eastAsia="zh-CN"/>
        </w:rPr>
        <w:t>Derivation of max testable SNR for other portions of FR2-2 range may be further performed</w:t>
      </w:r>
    </w:p>
    <w:p w14:paraId="12D565A8" w14:textId="77777777" w:rsidR="00D9348E" w:rsidRPr="009E63A8" w:rsidRDefault="00D9348E" w:rsidP="00D9348E">
      <w:pPr>
        <w:pStyle w:val="ListParagraph"/>
        <w:numPr>
          <w:ilvl w:val="0"/>
          <w:numId w:val="31"/>
        </w:numPr>
        <w:ind w:firstLineChars="0"/>
        <w:rPr>
          <w:highlight w:val="yellow"/>
          <w:lang w:val="sv-SE" w:eastAsia="zh-CN"/>
        </w:rPr>
      </w:pPr>
      <w:r w:rsidRPr="009E63A8">
        <w:rPr>
          <w:highlight w:val="yellow"/>
          <w:lang w:val="sv-SE" w:eastAsia="zh-CN"/>
        </w:rPr>
        <w:t>Further refinement on the test methodogy from TR 38.810 not precluded</w:t>
      </w:r>
    </w:p>
    <w:p w14:paraId="1FA99C86" w14:textId="77777777" w:rsidR="00D9348E" w:rsidRPr="00111C6C" w:rsidRDefault="00D9348E" w:rsidP="00D9348E">
      <w:pPr>
        <w:rPr>
          <w:b/>
          <w:lang w:val="sv-SE" w:eastAsia="zh-CN"/>
        </w:rPr>
      </w:pPr>
      <w:r w:rsidRPr="00111C6C">
        <w:rPr>
          <w:b/>
          <w:lang w:val="sv-SE" w:eastAsia="zh-CN"/>
        </w:rPr>
        <w:t>GTW discussion:</w:t>
      </w:r>
    </w:p>
    <w:p w14:paraId="48E686E3" w14:textId="77777777" w:rsidR="00D9348E" w:rsidRDefault="00D9348E" w:rsidP="00D9348E">
      <w:pPr>
        <w:rPr>
          <w:lang w:val="sv-SE" w:eastAsia="zh-CN"/>
        </w:rPr>
      </w:pPr>
      <w:r>
        <w:rPr>
          <w:lang w:val="sv-SE" w:eastAsia="zh-CN"/>
        </w:rPr>
        <w:t>Keysight: RAN5 made some update compared to TR 38.810</w:t>
      </w:r>
    </w:p>
    <w:p w14:paraId="4ED193DF" w14:textId="77777777" w:rsidR="00D9348E" w:rsidRDefault="00D9348E" w:rsidP="00D9348E">
      <w:pPr>
        <w:rPr>
          <w:lang w:val="sv-SE" w:eastAsia="zh-CN"/>
        </w:rPr>
      </w:pPr>
      <w:r>
        <w:rPr>
          <w:lang w:val="sv-SE" w:eastAsia="zh-CN"/>
        </w:rPr>
        <w:t>Apple: This work in RAN4 shall help to progress the work in performance requirements. We should take TR 38.810 as reference, and further refinement not precluded. Some parameters also pending RF room discussion.</w:t>
      </w:r>
    </w:p>
    <w:p w14:paraId="5922B0F2" w14:textId="77777777" w:rsidR="00D9348E" w:rsidRPr="009E63A8" w:rsidRDefault="00D9348E" w:rsidP="00D9348E">
      <w:pPr>
        <w:rPr>
          <w:highlight w:val="yellow"/>
          <w:lang w:val="sv-SE" w:eastAsia="zh-CN"/>
        </w:rPr>
      </w:pPr>
      <w:r>
        <w:rPr>
          <w:rFonts w:hint="eastAsia"/>
          <w:highlight w:val="yellow"/>
          <w:lang w:val="sv-SE" w:eastAsia="zh-CN"/>
        </w:rPr>
        <w:t>Tentative agreement (pending on further checking from Keysight by this meeting)</w:t>
      </w:r>
    </w:p>
    <w:p w14:paraId="22EB1313" w14:textId="77777777" w:rsidR="00D9348E" w:rsidRPr="009E63A8" w:rsidRDefault="00D9348E" w:rsidP="00D9348E">
      <w:pPr>
        <w:rPr>
          <w:highlight w:val="yellow"/>
          <w:lang w:val="sv-SE" w:eastAsia="zh-CN"/>
        </w:rPr>
      </w:pPr>
      <w:r w:rsidRPr="009E63A8">
        <w:rPr>
          <w:highlight w:val="yellow"/>
          <w:lang w:val="sv-SE" w:eastAsia="zh-CN"/>
        </w:rPr>
        <w:t xml:space="preserve">RAN4 to perform an informative assessment of testable DL SNR range for FR2-2 for maximum frequency (~71GHz) using TR38.810 methodology </w:t>
      </w:r>
    </w:p>
    <w:p w14:paraId="69B36B72" w14:textId="77777777" w:rsidR="00D9348E" w:rsidRDefault="00D9348E" w:rsidP="00D9348E">
      <w:pPr>
        <w:pStyle w:val="ListParagraph"/>
        <w:numPr>
          <w:ilvl w:val="0"/>
          <w:numId w:val="31"/>
        </w:numPr>
        <w:ind w:firstLineChars="0"/>
        <w:rPr>
          <w:highlight w:val="yellow"/>
          <w:lang w:val="sv-SE" w:eastAsia="zh-CN"/>
        </w:rPr>
      </w:pPr>
      <w:r w:rsidRPr="009E63A8">
        <w:rPr>
          <w:highlight w:val="yellow"/>
          <w:lang w:val="sv-SE" w:eastAsia="zh-CN"/>
        </w:rPr>
        <w:t>Derivation of max testable SNR for other portions of FR2-2 range may be further performed</w:t>
      </w:r>
    </w:p>
    <w:p w14:paraId="4DBF2CF9" w14:textId="765D05C6" w:rsidR="0040007A" w:rsidRPr="00D9348E" w:rsidRDefault="00D9348E" w:rsidP="00D9348E">
      <w:pPr>
        <w:pStyle w:val="ListParagraph"/>
        <w:numPr>
          <w:ilvl w:val="0"/>
          <w:numId w:val="31"/>
        </w:numPr>
        <w:ind w:firstLineChars="0"/>
        <w:rPr>
          <w:highlight w:val="yellow"/>
          <w:lang w:val="sv-SE" w:eastAsia="zh-CN"/>
        </w:rPr>
      </w:pPr>
      <w:r w:rsidRPr="00D9348E">
        <w:rPr>
          <w:highlight w:val="yellow"/>
          <w:lang w:val="sv-SE" w:eastAsia="zh-CN"/>
        </w:rPr>
        <w:t>Further refinement on the test methodogy from TR 38.810 not precluded</w:t>
      </w:r>
    </w:p>
    <w:p w14:paraId="391EFE72" w14:textId="77777777" w:rsidR="00436F6D" w:rsidRDefault="00436F6D" w:rsidP="00E243AB">
      <w:pPr>
        <w:tabs>
          <w:tab w:val="left" w:pos="426"/>
        </w:tabs>
        <w:spacing w:after="0"/>
        <w:contextualSpacing/>
        <w:jc w:val="both"/>
      </w:pPr>
    </w:p>
    <w:sectPr w:rsidR="00436F6D"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1C90E" w14:textId="77777777" w:rsidR="008B4ECD" w:rsidRDefault="008B4ECD">
      <w:r>
        <w:separator/>
      </w:r>
    </w:p>
  </w:endnote>
  <w:endnote w:type="continuationSeparator" w:id="0">
    <w:p w14:paraId="14A73F71" w14:textId="77777777" w:rsidR="008B4ECD" w:rsidRDefault="008B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16217" w14:textId="77777777" w:rsidR="006E20BA" w:rsidRDefault="006E2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59367914"/>
      <w:docPartObj>
        <w:docPartGallery w:val="Page Numbers (Bottom of Page)"/>
        <w:docPartUnique/>
      </w:docPartObj>
    </w:sdtPr>
    <w:sdtEndPr>
      <w:rPr>
        <w:noProof/>
      </w:rPr>
    </w:sdtEndPr>
    <w:sdtContent>
      <w:p w14:paraId="3E503518" w14:textId="7E6DF761" w:rsidR="00F166EA" w:rsidRDefault="00F166EA">
        <w:pPr>
          <w:pStyle w:val="Footer"/>
        </w:pPr>
        <w:r>
          <w:rPr>
            <w:noProof w:val="0"/>
          </w:rPr>
          <w:fldChar w:fldCharType="begin"/>
        </w:r>
        <w:r>
          <w:instrText xml:space="preserve"> PAGE   \* MERGEFORMAT </w:instrText>
        </w:r>
        <w:r>
          <w:rPr>
            <w:noProof w:val="0"/>
          </w:rPr>
          <w:fldChar w:fldCharType="separate"/>
        </w:r>
        <w:r w:rsidR="00111C6C">
          <w:t>6</w:t>
        </w:r>
        <w:r>
          <w:fldChar w:fldCharType="end"/>
        </w:r>
      </w:p>
    </w:sdtContent>
  </w:sdt>
  <w:p w14:paraId="66373ABE" w14:textId="77777777" w:rsidR="00F166EA" w:rsidRDefault="00F16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93F39" w14:textId="77777777" w:rsidR="006E20BA" w:rsidRDefault="006E2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DC780" w14:textId="77777777" w:rsidR="008B4ECD" w:rsidRDefault="008B4ECD">
      <w:r>
        <w:separator/>
      </w:r>
    </w:p>
  </w:footnote>
  <w:footnote w:type="continuationSeparator" w:id="0">
    <w:p w14:paraId="52BA8C38" w14:textId="77777777" w:rsidR="008B4ECD" w:rsidRDefault="008B4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FACC7" w14:textId="77777777" w:rsidR="006E20BA" w:rsidRDefault="006E2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E14CC" w14:textId="77777777" w:rsidR="006E20BA" w:rsidRDefault="006E2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6E515" w14:textId="77777777" w:rsidR="006E20BA" w:rsidRDefault="006E20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405E"/>
    <w:multiLevelType w:val="hybridMultilevel"/>
    <w:tmpl w:val="C420BCA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5644A"/>
    <w:multiLevelType w:val="hybridMultilevel"/>
    <w:tmpl w:val="5A248C6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65038"/>
    <w:multiLevelType w:val="hybridMultilevel"/>
    <w:tmpl w:val="52B69B8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F0748"/>
    <w:multiLevelType w:val="hybridMultilevel"/>
    <w:tmpl w:val="516045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066D5"/>
    <w:multiLevelType w:val="hybridMultilevel"/>
    <w:tmpl w:val="386270B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2344B"/>
    <w:multiLevelType w:val="hybridMultilevel"/>
    <w:tmpl w:val="CFBE4CF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7753C"/>
    <w:multiLevelType w:val="hybridMultilevel"/>
    <w:tmpl w:val="814016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85DC3"/>
    <w:multiLevelType w:val="hybridMultilevel"/>
    <w:tmpl w:val="901A99EC"/>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34E46"/>
    <w:multiLevelType w:val="hybridMultilevel"/>
    <w:tmpl w:val="47E0DBB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D6912"/>
    <w:multiLevelType w:val="hybridMultilevel"/>
    <w:tmpl w:val="1A5CA77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C3FC4"/>
    <w:multiLevelType w:val="hybridMultilevel"/>
    <w:tmpl w:val="1C8C9AE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62721CA0"/>
    <w:lvl w:ilvl="0">
      <w:numFmt w:val="decimal"/>
      <w:pStyle w:val="Heading1"/>
      <w:lvlText w:val="%1"/>
      <w:lvlJc w:val="left"/>
      <w:pPr>
        <w:ind w:left="432" w:hanging="432"/>
      </w:pPr>
      <w:rPr>
        <w:rFonts w:hint="eastAsia"/>
      </w:rPr>
    </w:lvl>
    <w:lvl w:ilvl="1">
      <w:start w:val="1"/>
      <w:numFmt w:val="decimal"/>
      <w:pStyle w:val="Heading2"/>
      <w:lvlText w:val="%1.%2"/>
      <w:lvlJc w:val="left"/>
      <w:pPr>
        <w:ind w:left="720" w:hanging="720"/>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590207"/>
    <w:multiLevelType w:val="hybridMultilevel"/>
    <w:tmpl w:val="C82E3FB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8669F"/>
    <w:multiLevelType w:val="hybridMultilevel"/>
    <w:tmpl w:val="75E8BBF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95C5B"/>
    <w:multiLevelType w:val="hybridMultilevel"/>
    <w:tmpl w:val="D66204C4"/>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8B9206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FA6C8E2">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05E75"/>
    <w:multiLevelType w:val="hybridMultilevel"/>
    <w:tmpl w:val="64C2FDF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4A7293"/>
    <w:multiLevelType w:val="hybridMultilevel"/>
    <w:tmpl w:val="7A687EAC"/>
    <w:lvl w:ilvl="0" w:tplc="BFA6C8E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C43F8"/>
    <w:multiLevelType w:val="hybridMultilevel"/>
    <w:tmpl w:val="8D0470A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14565"/>
    <w:multiLevelType w:val="hybridMultilevel"/>
    <w:tmpl w:val="ED86F34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29"/>
  </w:num>
  <w:num w:numId="4">
    <w:abstractNumId w:val="7"/>
  </w:num>
  <w:num w:numId="5">
    <w:abstractNumId w:val="9"/>
  </w:num>
  <w:num w:numId="6">
    <w:abstractNumId w:val="0"/>
  </w:num>
  <w:num w:numId="7">
    <w:abstractNumId w:val="15"/>
  </w:num>
  <w:num w:numId="8">
    <w:abstractNumId w:val="5"/>
  </w:num>
  <w:num w:numId="9">
    <w:abstractNumId w:val="20"/>
  </w:num>
  <w:num w:numId="10">
    <w:abstractNumId w:val="24"/>
  </w:num>
  <w:num w:numId="11">
    <w:abstractNumId w:val="3"/>
  </w:num>
  <w:num w:numId="12">
    <w:abstractNumId w:val="6"/>
  </w:num>
  <w:num w:numId="13">
    <w:abstractNumId w:val="27"/>
  </w:num>
  <w:num w:numId="14">
    <w:abstractNumId w:val="23"/>
  </w:num>
  <w:num w:numId="15">
    <w:abstractNumId w:val="1"/>
  </w:num>
  <w:num w:numId="16">
    <w:abstractNumId w:val="30"/>
  </w:num>
  <w:num w:numId="17">
    <w:abstractNumId w:val="8"/>
  </w:num>
  <w:num w:numId="18">
    <w:abstractNumId w:val="10"/>
  </w:num>
  <w:num w:numId="19">
    <w:abstractNumId w:val="16"/>
  </w:num>
  <w:num w:numId="20">
    <w:abstractNumId w:val="17"/>
  </w:num>
  <w:num w:numId="21">
    <w:abstractNumId w:val="11"/>
  </w:num>
  <w:num w:numId="22">
    <w:abstractNumId w:val="12"/>
  </w:num>
  <w:num w:numId="23">
    <w:abstractNumId w:val="13"/>
  </w:num>
  <w:num w:numId="24">
    <w:abstractNumId w:val="2"/>
  </w:num>
  <w:num w:numId="25">
    <w:abstractNumId w:val="19"/>
  </w:num>
  <w:num w:numId="26">
    <w:abstractNumId w:val="25"/>
  </w:num>
  <w:num w:numId="27">
    <w:abstractNumId w:val="22"/>
  </w:num>
  <w:num w:numId="28">
    <w:abstractNumId w:val="26"/>
  </w:num>
  <w:num w:numId="29">
    <w:abstractNumId w:val="28"/>
  </w:num>
  <w:num w:numId="30">
    <w:abstractNumId w:val="4"/>
  </w:num>
  <w:num w:numId="31">
    <w:abstractNumId w:val="18"/>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54B"/>
    <w:rsid w:val="00012586"/>
    <w:rsid w:val="00020C56"/>
    <w:rsid w:val="00024103"/>
    <w:rsid w:val="00026ACC"/>
    <w:rsid w:val="00026AE0"/>
    <w:rsid w:val="000276B8"/>
    <w:rsid w:val="0003171D"/>
    <w:rsid w:val="00031C1D"/>
    <w:rsid w:val="00035C50"/>
    <w:rsid w:val="00041056"/>
    <w:rsid w:val="00042E27"/>
    <w:rsid w:val="000450F4"/>
    <w:rsid w:val="000457A1"/>
    <w:rsid w:val="0004689F"/>
    <w:rsid w:val="00050001"/>
    <w:rsid w:val="00052041"/>
    <w:rsid w:val="0005326A"/>
    <w:rsid w:val="00053628"/>
    <w:rsid w:val="0006266D"/>
    <w:rsid w:val="00065506"/>
    <w:rsid w:val="00065643"/>
    <w:rsid w:val="00071526"/>
    <w:rsid w:val="00072786"/>
    <w:rsid w:val="0007382E"/>
    <w:rsid w:val="00075B80"/>
    <w:rsid w:val="000766E1"/>
    <w:rsid w:val="00077FF6"/>
    <w:rsid w:val="00080D82"/>
    <w:rsid w:val="00081692"/>
    <w:rsid w:val="00082C46"/>
    <w:rsid w:val="00083AA7"/>
    <w:rsid w:val="00085962"/>
    <w:rsid w:val="00085A0E"/>
    <w:rsid w:val="00086225"/>
    <w:rsid w:val="00087548"/>
    <w:rsid w:val="00093E7E"/>
    <w:rsid w:val="000A1830"/>
    <w:rsid w:val="000A4121"/>
    <w:rsid w:val="000A4AA3"/>
    <w:rsid w:val="000A550E"/>
    <w:rsid w:val="000B0960"/>
    <w:rsid w:val="000B1A55"/>
    <w:rsid w:val="000B20BB"/>
    <w:rsid w:val="000B2EF6"/>
    <w:rsid w:val="000B2FA6"/>
    <w:rsid w:val="000B4AA0"/>
    <w:rsid w:val="000B6669"/>
    <w:rsid w:val="000C2553"/>
    <w:rsid w:val="000C38C3"/>
    <w:rsid w:val="000D0046"/>
    <w:rsid w:val="000D09FD"/>
    <w:rsid w:val="000D1CD8"/>
    <w:rsid w:val="000D44FB"/>
    <w:rsid w:val="000D574B"/>
    <w:rsid w:val="000D6CFC"/>
    <w:rsid w:val="000E537B"/>
    <w:rsid w:val="000E57D0"/>
    <w:rsid w:val="000E65E7"/>
    <w:rsid w:val="000E7858"/>
    <w:rsid w:val="000F2E0E"/>
    <w:rsid w:val="000F39CA"/>
    <w:rsid w:val="000F5B55"/>
    <w:rsid w:val="00107927"/>
    <w:rsid w:val="00110E26"/>
    <w:rsid w:val="00111321"/>
    <w:rsid w:val="00111C6C"/>
    <w:rsid w:val="00117BD6"/>
    <w:rsid w:val="001206C2"/>
    <w:rsid w:val="00121978"/>
    <w:rsid w:val="00123422"/>
    <w:rsid w:val="00124275"/>
    <w:rsid w:val="00124B6A"/>
    <w:rsid w:val="00136B8C"/>
    <w:rsid w:val="00136D4C"/>
    <w:rsid w:val="001371AC"/>
    <w:rsid w:val="0013734F"/>
    <w:rsid w:val="00142538"/>
    <w:rsid w:val="00142BB9"/>
    <w:rsid w:val="00144F96"/>
    <w:rsid w:val="00145ED8"/>
    <w:rsid w:val="00151EAC"/>
    <w:rsid w:val="00153528"/>
    <w:rsid w:val="00154E68"/>
    <w:rsid w:val="00161B44"/>
    <w:rsid w:val="00162548"/>
    <w:rsid w:val="00162D5F"/>
    <w:rsid w:val="00165E85"/>
    <w:rsid w:val="00172183"/>
    <w:rsid w:val="001751AB"/>
    <w:rsid w:val="00175A3F"/>
    <w:rsid w:val="00180E09"/>
    <w:rsid w:val="00183D4C"/>
    <w:rsid w:val="00183F6D"/>
    <w:rsid w:val="0018670E"/>
    <w:rsid w:val="00190120"/>
    <w:rsid w:val="0019219A"/>
    <w:rsid w:val="00195077"/>
    <w:rsid w:val="0019515A"/>
    <w:rsid w:val="001A033F"/>
    <w:rsid w:val="001A08AA"/>
    <w:rsid w:val="001A59CB"/>
    <w:rsid w:val="001B7991"/>
    <w:rsid w:val="001C12FA"/>
    <w:rsid w:val="001C1409"/>
    <w:rsid w:val="001C2AE6"/>
    <w:rsid w:val="001C4A89"/>
    <w:rsid w:val="001C54EC"/>
    <w:rsid w:val="001C6177"/>
    <w:rsid w:val="001D0363"/>
    <w:rsid w:val="001D12B4"/>
    <w:rsid w:val="001D7D94"/>
    <w:rsid w:val="001E0A28"/>
    <w:rsid w:val="001E0D5B"/>
    <w:rsid w:val="001E12AE"/>
    <w:rsid w:val="001E17C9"/>
    <w:rsid w:val="001E4218"/>
    <w:rsid w:val="001F0B20"/>
    <w:rsid w:val="001F2D46"/>
    <w:rsid w:val="00200A62"/>
    <w:rsid w:val="00202BE9"/>
    <w:rsid w:val="00203740"/>
    <w:rsid w:val="0020686E"/>
    <w:rsid w:val="002106F3"/>
    <w:rsid w:val="002138EA"/>
    <w:rsid w:val="00213F84"/>
    <w:rsid w:val="00214FBD"/>
    <w:rsid w:val="002208C9"/>
    <w:rsid w:val="00222897"/>
    <w:rsid w:val="00222B0C"/>
    <w:rsid w:val="00222CA0"/>
    <w:rsid w:val="002345BA"/>
    <w:rsid w:val="00235394"/>
    <w:rsid w:val="00235425"/>
    <w:rsid w:val="00235577"/>
    <w:rsid w:val="002371B2"/>
    <w:rsid w:val="00237BB9"/>
    <w:rsid w:val="002409B2"/>
    <w:rsid w:val="00241314"/>
    <w:rsid w:val="002435CA"/>
    <w:rsid w:val="0024469F"/>
    <w:rsid w:val="00247D55"/>
    <w:rsid w:val="00250B5B"/>
    <w:rsid w:val="00252DB8"/>
    <w:rsid w:val="00253798"/>
    <w:rsid w:val="002537BC"/>
    <w:rsid w:val="00254350"/>
    <w:rsid w:val="00254E89"/>
    <w:rsid w:val="00255C58"/>
    <w:rsid w:val="00256751"/>
    <w:rsid w:val="00260EC7"/>
    <w:rsid w:val="00261539"/>
    <w:rsid w:val="0026179F"/>
    <w:rsid w:val="00262470"/>
    <w:rsid w:val="002649FF"/>
    <w:rsid w:val="002650D6"/>
    <w:rsid w:val="002666AE"/>
    <w:rsid w:val="00274E1A"/>
    <w:rsid w:val="00274E4E"/>
    <w:rsid w:val="002775B1"/>
    <w:rsid w:val="002775B9"/>
    <w:rsid w:val="002811C4"/>
    <w:rsid w:val="00282213"/>
    <w:rsid w:val="00284016"/>
    <w:rsid w:val="002858BF"/>
    <w:rsid w:val="002939AF"/>
    <w:rsid w:val="00294491"/>
    <w:rsid w:val="00294BDE"/>
    <w:rsid w:val="002958A6"/>
    <w:rsid w:val="002A0CED"/>
    <w:rsid w:val="002A43C4"/>
    <w:rsid w:val="002A49D4"/>
    <w:rsid w:val="002A4CD0"/>
    <w:rsid w:val="002A4D08"/>
    <w:rsid w:val="002A7DA6"/>
    <w:rsid w:val="002B1019"/>
    <w:rsid w:val="002B154D"/>
    <w:rsid w:val="002B516C"/>
    <w:rsid w:val="002B5E1D"/>
    <w:rsid w:val="002B60C1"/>
    <w:rsid w:val="002B7099"/>
    <w:rsid w:val="002C4B52"/>
    <w:rsid w:val="002C748D"/>
    <w:rsid w:val="002D03E5"/>
    <w:rsid w:val="002D36EB"/>
    <w:rsid w:val="002D3C23"/>
    <w:rsid w:val="002D6BDF"/>
    <w:rsid w:val="002E2CE9"/>
    <w:rsid w:val="002E3BF7"/>
    <w:rsid w:val="002E403E"/>
    <w:rsid w:val="002E41E0"/>
    <w:rsid w:val="002E4C74"/>
    <w:rsid w:val="002F158C"/>
    <w:rsid w:val="002F3652"/>
    <w:rsid w:val="002F4093"/>
    <w:rsid w:val="002F550E"/>
    <w:rsid w:val="002F5636"/>
    <w:rsid w:val="002F6F6B"/>
    <w:rsid w:val="003022A5"/>
    <w:rsid w:val="00305580"/>
    <w:rsid w:val="00307E51"/>
    <w:rsid w:val="00311363"/>
    <w:rsid w:val="00315867"/>
    <w:rsid w:val="0032012B"/>
    <w:rsid w:val="00321150"/>
    <w:rsid w:val="003260D7"/>
    <w:rsid w:val="00334A1D"/>
    <w:rsid w:val="00336697"/>
    <w:rsid w:val="003418CB"/>
    <w:rsid w:val="0034362C"/>
    <w:rsid w:val="00346244"/>
    <w:rsid w:val="00355873"/>
    <w:rsid w:val="0035660F"/>
    <w:rsid w:val="003628B9"/>
    <w:rsid w:val="00362D8F"/>
    <w:rsid w:val="00367724"/>
    <w:rsid w:val="003679F3"/>
    <w:rsid w:val="003710BA"/>
    <w:rsid w:val="003733AD"/>
    <w:rsid w:val="003738C5"/>
    <w:rsid w:val="003770F6"/>
    <w:rsid w:val="0038254E"/>
    <w:rsid w:val="00383C6E"/>
    <w:rsid w:val="00383E37"/>
    <w:rsid w:val="00391EB7"/>
    <w:rsid w:val="00393042"/>
    <w:rsid w:val="00394AD5"/>
    <w:rsid w:val="0039642D"/>
    <w:rsid w:val="003A2E40"/>
    <w:rsid w:val="003A745B"/>
    <w:rsid w:val="003B0158"/>
    <w:rsid w:val="003B40B6"/>
    <w:rsid w:val="003B56DB"/>
    <w:rsid w:val="003B755E"/>
    <w:rsid w:val="003B7C83"/>
    <w:rsid w:val="003C15C5"/>
    <w:rsid w:val="003C228E"/>
    <w:rsid w:val="003C239D"/>
    <w:rsid w:val="003C51E7"/>
    <w:rsid w:val="003C6893"/>
    <w:rsid w:val="003C6DE2"/>
    <w:rsid w:val="003C6F4F"/>
    <w:rsid w:val="003D030F"/>
    <w:rsid w:val="003D1EFD"/>
    <w:rsid w:val="003D28BF"/>
    <w:rsid w:val="003D4215"/>
    <w:rsid w:val="003D4C47"/>
    <w:rsid w:val="003D7719"/>
    <w:rsid w:val="003E40EE"/>
    <w:rsid w:val="003F1C1B"/>
    <w:rsid w:val="003F3A2F"/>
    <w:rsid w:val="0040007A"/>
    <w:rsid w:val="00401144"/>
    <w:rsid w:val="00402B8D"/>
    <w:rsid w:val="00404831"/>
    <w:rsid w:val="00407661"/>
    <w:rsid w:val="00410314"/>
    <w:rsid w:val="00412063"/>
    <w:rsid w:val="00412EB1"/>
    <w:rsid w:val="00413DDE"/>
    <w:rsid w:val="00414118"/>
    <w:rsid w:val="00416084"/>
    <w:rsid w:val="004204B2"/>
    <w:rsid w:val="00424F8C"/>
    <w:rsid w:val="00425B72"/>
    <w:rsid w:val="00425E99"/>
    <w:rsid w:val="004271BA"/>
    <w:rsid w:val="00430497"/>
    <w:rsid w:val="00430EA5"/>
    <w:rsid w:val="0043368E"/>
    <w:rsid w:val="00434221"/>
    <w:rsid w:val="00434DC1"/>
    <w:rsid w:val="004350F4"/>
    <w:rsid w:val="00436F6D"/>
    <w:rsid w:val="004412A0"/>
    <w:rsid w:val="00442337"/>
    <w:rsid w:val="00442C5C"/>
    <w:rsid w:val="00446408"/>
    <w:rsid w:val="00450F27"/>
    <w:rsid w:val="004510E5"/>
    <w:rsid w:val="00456A75"/>
    <w:rsid w:val="00457401"/>
    <w:rsid w:val="004615CC"/>
    <w:rsid w:val="00461E39"/>
    <w:rsid w:val="004623C1"/>
    <w:rsid w:val="004625D0"/>
    <w:rsid w:val="00462D3A"/>
    <w:rsid w:val="00463521"/>
    <w:rsid w:val="004672D3"/>
    <w:rsid w:val="00470B61"/>
    <w:rsid w:val="00471125"/>
    <w:rsid w:val="00473E52"/>
    <w:rsid w:val="0047437A"/>
    <w:rsid w:val="00480E42"/>
    <w:rsid w:val="004817DA"/>
    <w:rsid w:val="00483774"/>
    <w:rsid w:val="00484C5D"/>
    <w:rsid w:val="0048512E"/>
    <w:rsid w:val="0048543E"/>
    <w:rsid w:val="004868C1"/>
    <w:rsid w:val="0048750F"/>
    <w:rsid w:val="0049581B"/>
    <w:rsid w:val="004A17BD"/>
    <w:rsid w:val="004A495F"/>
    <w:rsid w:val="004A7544"/>
    <w:rsid w:val="004B0AB9"/>
    <w:rsid w:val="004B3665"/>
    <w:rsid w:val="004B426D"/>
    <w:rsid w:val="004B6B0F"/>
    <w:rsid w:val="004C54E5"/>
    <w:rsid w:val="004C6B5D"/>
    <w:rsid w:val="004C7DC8"/>
    <w:rsid w:val="004D21B0"/>
    <w:rsid w:val="004D737D"/>
    <w:rsid w:val="004E196D"/>
    <w:rsid w:val="004E2659"/>
    <w:rsid w:val="004E39EE"/>
    <w:rsid w:val="004E475C"/>
    <w:rsid w:val="004E56E0"/>
    <w:rsid w:val="004E7329"/>
    <w:rsid w:val="004F1745"/>
    <w:rsid w:val="004F2CB0"/>
    <w:rsid w:val="004F67AF"/>
    <w:rsid w:val="004F788F"/>
    <w:rsid w:val="005017F7"/>
    <w:rsid w:val="00501FA7"/>
    <w:rsid w:val="005034DC"/>
    <w:rsid w:val="00505BFA"/>
    <w:rsid w:val="0050612E"/>
    <w:rsid w:val="005071B4"/>
    <w:rsid w:val="00507687"/>
    <w:rsid w:val="005107EF"/>
    <w:rsid w:val="005117A9"/>
    <w:rsid w:val="00511F57"/>
    <w:rsid w:val="00512BC1"/>
    <w:rsid w:val="00515CBE"/>
    <w:rsid w:val="00515E2B"/>
    <w:rsid w:val="00522A7E"/>
    <w:rsid w:val="00522F20"/>
    <w:rsid w:val="005308DB"/>
    <w:rsid w:val="00530A2E"/>
    <w:rsid w:val="00530FBE"/>
    <w:rsid w:val="00533159"/>
    <w:rsid w:val="005339DB"/>
    <w:rsid w:val="00534C89"/>
    <w:rsid w:val="00535497"/>
    <w:rsid w:val="00537670"/>
    <w:rsid w:val="00541573"/>
    <w:rsid w:val="0054348A"/>
    <w:rsid w:val="0055217A"/>
    <w:rsid w:val="00554D03"/>
    <w:rsid w:val="00555B6B"/>
    <w:rsid w:val="00566E1A"/>
    <w:rsid w:val="00571777"/>
    <w:rsid w:val="00580FF5"/>
    <w:rsid w:val="0058519C"/>
    <w:rsid w:val="00587595"/>
    <w:rsid w:val="0059149A"/>
    <w:rsid w:val="00591B5C"/>
    <w:rsid w:val="00592F89"/>
    <w:rsid w:val="005956EE"/>
    <w:rsid w:val="005A083E"/>
    <w:rsid w:val="005A3F1C"/>
    <w:rsid w:val="005B0CB9"/>
    <w:rsid w:val="005B4802"/>
    <w:rsid w:val="005C1EA6"/>
    <w:rsid w:val="005C70CD"/>
    <w:rsid w:val="005D0B99"/>
    <w:rsid w:val="005D308E"/>
    <w:rsid w:val="005D3A48"/>
    <w:rsid w:val="005D7AF8"/>
    <w:rsid w:val="005E17BF"/>
    <w:rsid w:val="005E366A"/>
    <w:rsid w:val="005E6270"/>
    <w:rsid w:val="005F0F57"/>
    <w:rsid w:val="005F1A86"/>
    <w:rsid w:val="005F2145"/>
    <w:rsid w:val="005F7489"/>
    <w:rsid w:val="00601655"/>
    <w:rsid w:val="006016E1"/>
    <w:rsid w:val="00602D27"/>
    <w:rsid w:val="00610249"/>
    <w:rsid w:val="006144A1"/>
    <w:rsid w:val="00615EBB"/>
    <w:rsid w:val="00616096"/>
    <w:rsid w:val="006160A2"/>
    <w:rsid w:val="00620571"/>
    <w:rsid w:val="006302AA"/>
    <w:rsid w:val="00634102"/>
    <w:rsid w:val="006363BD"/>
    <w:rsid w:val="006412DC"/>
    <w:rsid w:val="00642BC6"/>
    <w:rsid w:val="00643D3C"/>
    <w:rsid w:val="00644790"/>
    <w:rsid w:val="006501AF"/>
    <w:rsid w:val="00650DDE"/>
    <w:rsid w:val="006528DA"/>
    <w:rsid w:val="006540FA"/>
    <w:rsid w:val="0065505B"/>
    <w:rsid w:val="00656054"/>
    <w:rsid w:val="00663458"/>
    <w:rsid w:val="00664244"/>
    <w:rsid w:val="00665431"/>
    <w:rsid w:val="006670AC"/>
    <w:rsid w:val="00672307"/>
    <w:rsid w:val="006808C6"/>
    <w:rsid w:val="00682668"/>
    <w:rsid w:val="00682A9E"/>
    <w:rsid w:val="00692026"/>
    <w:rsid w:val="00692A68"/>
    <w:rsid w:val="00695D85"/>
    <w:rsid w:val="006A30A2"/>
    <w:rsid w:val="006A6D23"/>
    <w:rsid w:val="006A7DFA"/>
    <w:rsid w:val="006B25DE"/>
    <w:rsid w:val="006B46FD"/>
    <w:rsid w:val="006C1C3B"/>
    <w:rsid w:val="006C4843"/>
    <w:rsid w:val="006C4A13"/>
    <w:rsid w:val="006C4C87"/>
    <w:rsid w:val="006C4E43"/>
    <w:rsid w:val="006C643E"/>
    <w:rsid w:val="006D2932"/>
    <w:rsid w:val="006D3671"/>
    <w:rsid w:val="006D4176"/>
    <w:rsid w:val="006E0A73"/>
    <w:rsid w:val="006E0FEE"/>
    <w:rsid w:val="006E20BA"/>
    <w:rsid w:val="006E6AB1"/>
    <w:rsid w:val="006E6C11"/>
    <w:rsid w:val="006E7E98"/>
    <w:rsid w:val="006F7C0C"/>
    <w:rsid w:val="00700267"/>
    <w:rsid w:val="00700755"/>
    <w:rsid w:val="00700C15"/>
    <w:rsid w:val="00705557"/>
    <w:rsid w:val="0070646B"/>
    <w:rsid w:val="00710A58"/>
    <w:rsid w:val="007130A2"/>
    <w:rsid w:val="00715463"/>
    <w:rsid w:val="00725701"/>
    <w:rsid w:val="00727217"/>
    <w:rsid w:val="00730655"/>
    <w:rsid w:val="00731014"/>
    <w:rsid w:val="00731D77"/>
    <w:rsid w:val="00732360"/>
    <w:rsid w:val="00732738"/>
    <w:rsid w:val="0073390A"/>
    <w:rsid w:val="00733FE7"/>
    <w:rsid w:val="00734E64"/>
    <w:rsid w:val="00736B37"/>
    <w:rsid w:val="00740A35"/>
    <w:rsid w:val="00745FF7"/>
    <w:rsid w:val="007520B4"/>
    <w:rsid w:val="00761DB4"/>
    <w:rsid w:val="007655D5"/>
    <w:rsid w:val="007676DA"/>
    <w:rsid w:val="007763C1"/>
    <w:rsid w:val="00777E82"/>
    <w:rsid w:val="00781359"/>
    <w:rsid w:val="00784868"/>
    <w:rsid w:val="00786921"/>
    <w:rsid w:val="007A1EAA"/>
    <w:rsid w:val="007A79FD"/>
    <w:rsid w:val="007B0B9D"/>
    <w:rsid w:val="007B26E3"/>
    <w:rsid w:val="007B5A43"/>
    <w:rsid w:val="007B5EF6"/>
    <w:rsid w:val="007B709B"/>
    <w:rsid w:val="007B78BF"/>
    <w:rsid w:val="007C1343"/>
    <w:rsid w:val="007C5EF1"/>
    <w:rsid w:val="007C7BF5"/>
    <w:rsid w:val="007D19B7"/>
    <w:rsid w:val="007D3151"/>
    <w:rsid w:val="007D75E5"/>
    <w:rsid w:val="007D773E"/>
    <w:rsid w:val="007E066E"/>
    <w:rsid w:val="007E1356"/>
    <w:rsid w:val="007E20FC"/>
    <w:rsid w:val="007E6BAA"/>
    <w:rsid w:val="007E7062"/>
    <w:rsid w:val="007F0E1E"/>
    <w:rsid w:val="007F29A7"/>
    <w:rsid w:val="007F3555"/>
    <w:rsid w:val="008004B4"/>
    <w:rsid w:val="00803EE0"/>
    <w:rsid w:val="00805BE8"/>
    <w:rsid w:val="00805E36"/>
    <w:rsid w:val="00813B7D"/>
    <w:rsid w:val="00816078"/>
    <w:rsid w:val="008177E3"/>
    <w:rsid w:val="00823AA9"/>
    <w:rsid w:val="00824974"/>
    <w:rsid w:val="008255B9"/>
    <w:rsid w:val="00825CD8"/>
    <w:rsid w:val="00827324"/>
    <w:rsid w:val="0083497C"/>
    <w:rsid w:val="008359C8"/>
    <w:rsid w:val="00837458"/>
    <w:rsid w:val="008375EF"/>
    <w:rsid w:val="00837AAE"/>
    <w:rsid w:val="00841242"/>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C18"/>
    <w:rsid w:val="00873E1F"/>
    <w:rsid w:val="00874C16"/>
    <w:rsid w:val="008753EF"/>
    <w:rsid w:val="008865FC"/>
    <w:rsid w:val="00886D1F"/>
    <w:rsid w:val="00891EE1"/>
    <w:rsid w:val="00893987"/>
    <w:rsid w:val="008963EF"/>
    <w:rsid w:val="0089688E"/>
    <w:rsid w:val="008A1FBE"/>
    <w:rsid w:val="008A7399"/>
    <w:rsid w:val="008A767B"/>
    <w:rsid w:val="008A774F"/>
    <w:rsid w:val="008B3194"/>
    <w:rsid w:val="008B4ECD"/>
    <w:rsid w:val="008B5AE7"/>
    <w:rsid w:val="008C3B56"/>
    <w:rsid w:val="008C60E9"/>
    <w:rsid w:val="008C753A"/>
    <w:rsid w:val="008D1B7C"/>
    <w:rsid w:val="008D3ACB"/>
    <w:rsid w:val="008D6657"/>
    <w:rsid w:val="008D6EDE"/>
    <w:rsid w:val="008D7941"/>
    <w:rsid w:val="008E1F60"/>
    <w:rsid w:val="008E2A7B"/>
    <w:rsid w:val="008E307E"/>
    <w:rsid w:val="008F4DD1"/>
    <w:rsid w:val="008F4EFA"/>
    <w:rsid w:val="008F6056"/>
    <w:rsid w:val="009001BC"/>
    <w:rsid w:val="00902C07"/>
    <w:rsid w:val="00905804"/>
    <w:rsid w:val="00907168"/>
    <w:rsid w:val="009101E2"/>
    <w:rsid w:val="00911A47"/>
    <w:rsid w:val="00915D73"/>
    <w:rsid w:val="00916077"/>
    <w:rsid w:val="009170A2"/>
    <w:rsid w:val="009208A6"/>
    <w:rsid w:val="00924514"/>
    <w:rsid w:val="00924531"/>
    <w:rsid w:val="00924995"/>
    <w:rsid w:val="00927316"/>
    <w:rsid w:val="0093133D"/>
    <w:rsid w:val="0093276D"/>
    <w:rsid w:val="00933D12"/>
    <w:rsid w:val="00937065"/>
    <w:rsid w:val="00940285"/>
    <w:rsid w:val="00940DE8"/>
    <w:rsid w:val="009415B0"/>
    <w:rsid w:val="0094396D"/>
    <w:rsid w:val="00945BC2"/>
    <w:rsid w:val="00946410"/>
    <w:rsid w:val="00947E7E"/>
    <w:rsid w:val="0095139A"/>
    <w:rsid w:val="00953E16"/>
    <w:rsid w:val="009542AC"/>
    <w:rsid w:val="009556D9"/>
    <w:rsid w:val="00961BB2"/>
    <w:rsid w:val="00962108"/>
    <w:rsid w:val="009638D6"/>
    <w:rsid w:val="00967DBB"/>
    <w:rsid w:val="00972812"/>
    <w:rsid w:val="00973A5A"/>
    <w:rsid w:val="0097408E"/>
    <w:rsid w:val="00974BB2"/>
    <w:rsid w:val="00974FA7"/>
    <w:rsid w:val="00974FBB"/>
    <w:rsid w:val="009756E5"/>
    <w:rsid w:val="00975FF2"/>
    <w:rsid w:val="00977A8C"/>
    <w:rsid w:val="00983910"/>
    <w:rsid w:val="009932AC"/>
    <w:rsid w:val="00994351"/>
    <w:rsid w:val="00996A8F"/>
    <w:rsid w:val="009974CB"/>
    <w:rsid w:val="009A1DBF"/>
    <w:rsid w:val="009A68E6"/>
    <w:rsid w:val="009A7598"/>
    <w:rsid w:val="009B1DF8"/>
    <w:rsid w:val="009B3D20"/>
    <w:rsid w:val="009B5418"/>
    <w:rsid w:val="009C0727"/>
    <w:rsid w:val="009C2C5B"/>
    <w:rsid w:val="009C3C80"/>
    <w:rsid w:val="009C492F"/>
    <w:rsid w:val="009D119F"/>
    <w:rsid w:val="009D1E58"/>
    <w:rsid w:val="009D2FF2"/>
    <w:rsid w:val="009D3226"/>
    <w:rsid w:val="009D3385"/>
    <w:rsid w:val="009D793C"/>
    <w:rsid w:val="009D7E24"/>
    <w:rsid w:val="009E16A9"/>
    <w:rsid w:val="009E375F"/>
    <w:rsid w:val="009E39D4"/>
    <w:rsid w:val="009E433B"/>
    <w:rsid w:val="009E5401"/>
    <w:rsid w:val="009E63A8"/>
    <w:rsid w:val="00A0758F"/>
    <w:rsid w:val="00A131C5"/>
    <w:rsid w:val="00A1570A"/>
    <w:rsid w:val="00A211B4"/>
    <w:rsid w:val="00A2680F"/>
    <w:rsid w:val="00A33DDF"/>
    <w:rsid w:val="00A34547"/>
    <w:rsid w:val="00A369A0"/>
    <w:rsid w:val="00A376B7"/>
    <w:rsid w:val="00A41139"/>
    <w:rsid w:val="00A41292"/>
    <w:rsid w:val="00A41BF5"/>
    <w:rsid w:val="00A44778"/>
    <w:rsid w:val="00A469E7"/>
    <w:rsid w:val="00A51C8C"/>
    <w:rsid w:val="00A5278E"/>
    <w:rsid w:val="00A604A4"/>
    <w:rsid w:val="00A61B7D"/>
    <w:rsid w:val="00A6605B"/>
    <w:rsid w:val="00A66381"/>
    <w:rsid w:val="00A66ADC"/>
    <w:rsid w:val="00A7147D"/>
    <w:rsid w:val="00A76DBE"/>
    <w:rsid w:val="00A81B15"/>
    <w:rsid w:val="00A837FF"/>
    <w:rsid w:val="00A83FEC"/>
    <w:rsid w:val="00A84DC8"/>
    <w:rsid w:val="00A852A4"/>
    <w:rsid w:val="00A85DBC"/>
    <w:rsid w:val="00A87FEB"/>
    <w:rsid w:val="00A93F9F"/>
    <w:rsid w:val="00A9420E"/>
    <w:rsid w:val="00A95DF8"/>
    <w:rsid w:val="00A96435"/>
    <w:rsid w:val="00A97648"/>
    <w:rsid w:val="00AA1CFD"/>
    <w:rsid w:val="00AA2239"/>
    <w:rsid w:val="00AA33D2"/>
    <w:rsid w:val="00AB0C57"/>
    <w:rsid w:val="00AB1195"/>
    <w:rsid w:val="00AB23AD"/>
    <w:rsid w:val="00AB4182"/>
    <w:rsid w:val="00AC27DB"/>
    <w:rsid w:val="00AC6D6B"/>
    <w:rsid w:val="00AC7F65"/>
    <w:rsid w:val="00AD7736"/>
    <w:rsid w:val="00AE10CE"/>
    <w:rsid w:val="00AE3065"/>
    <w:rsid w:val="00AE564D"/>
    <w:rsid w:val="00AE70D4"/>
    <w:rsid w:val="00AE7868"/>
    <w:rsid w:val="00AF0407"/>
    <w:rsid w:val="00AF31BE"/>
    <w:rsid w:val="00AF4D8B"/>
    <w:rsid w:val="00B05CD1"/>
    <w:rsid w:val="00B05F85"/>
    <w:rsid w:val="00B067CA"/>
    <w:rsid w:val="00B07F1E"/>
    <w:rsid w:val="00B12B26"/>
    <w:rsid w:val="00B163F8"/>
    <w:rsid w:val="00B17B68"/>
    <w:rsid w:val="00B20DAD"/>
    <w:rsid w:val="00B21C3E"/>
    <w:rsid w:val="00B2472D"/>
    <w:rsid w:val="00B24CA0"/>
    <w:rsid w:val="00B2549F"/>
    <w:rsid w:val="00B36312"/>
    <w:rsid w:val="00B4108D"/>
    <w:rsid w:val="00B44855"/>
    <w:rsid w:val="00B4504E"/>
    <w:rsid w:val="00B477AD"/>
    <w:rsid w:val="00B55BC7"/>
    <w:rsid w:val="00B57265"/>
    <w:rsid w:val="00B633AE"/>
    <w:rsid w:val="00B665D2"/>
    <w:rsid w:val="00B6737C"/>
    <w:rsid w:val="00B7214D"/>
    <w:rsid w:val="00B72B8F"/>
    <w:rsid w:val="00B74372"/>
    <w:rsid w:val="00B75525"/>
    <w:rsid w:val="00B80283"/>
    <w:rsid w:val="00B8095F"/>
    <w:rsid w:val="00B80B0C"/>
    <w:rsid w:val="00B80B11"/>
    <w:rsid w:val="00B80D05"/>
    <w:rsid w:val="00B80EE6"/>
    <w:rsid w:val="00B831AE"/>
    <w:rsid w:val="00B8446C"/>
    <w:rsid w:val="00B85D39"/>
    <w:rsid w:val="00B87725"/>
    <w:rsid w:val="00B9362F"/>
    <w:rsid w:val="00BA23D9"/>
    <w:rsid w:val="00BA259A"/>
    <w:rsid w:val="00BA259C"/>
    <w:rsid w:val="00BA29D3"/>
    <w:rsid w:val="00BA307F"/>
    <w:rsid w:val="00BA5280"/>
    <w:rsid w:val="00BA7EAF"/>
    <w:rsid w:val="00BB14F1"/>
    <w:rsid w:val="00BB511B"/>
    <w:rsid w:val="00BB572E"/>
    <w:rsid w:val="00BB629B"/>
    <w:rsid w:val="00BB74FD"/>
    <w:rsid w:val="00BC131E"/>
    <w:rsid w:val="00BC5982"/>
    <w:rsid w:val="00BC60BF"/>
    <w:rsid w:val="00BC6529"/>
    <w:rsid w:val="00BD2587"/>
    <w:rsid w:val="00BD28BF"/>
    <w:rsid w:val="00BD4551"/>
    <w:rsid w:val="00BD6404"/>
    <w:rsid w:val="00BD691A"/>
    <w:rsid w:val="00BE236E"/>
    <w:rsid w:val="00BE257B"/>
    <w:rsid w:val="00BE33AE"/>
    <w:rsid w:val="00BF046F"/>
    <w:rsid w:val="00BF70F4"/>
    <w:rsid w:val="00C01D50"/>
    <w:rsid w:val="00C042C7"/>
    <w:rsid w:val="00C056DC"/>
    <w:rsid w:val="00C07013"/>
    <w:rsid w:val="00C07217"/>
    <w:rsid w:val="00C07970"/>
    <w:rsid w:val="00C1329B"/>
    <w:rsid w:val="00C1572F"/>
    <w:rsid w:val="00C24C05"/>
    <w:rsid w:val="00C24D2F"/>
    <w:rsid w:val="00C26222"/>
    <w:rsid w:val="00C31283"/>
    <w:rsid w:val="00C33C48"/>
    <w:rsid w:val="00C340E5"/>
    <w:rsid w:val="00C34AB2"/>
    <w:rsid w:val="00C35AA7"/>
    <w:rsid w:val="00C43BA1"/>
    <w:rsid w:val="00C43DAB"/>
    <w:rsid w:val="00C47F08"/>
    <w:rsid w:val="00C514A6"/>
    <w:rsid w:val="00C5219F"/>
    <w:rsid w:val="00C5739F"/>
    <w:rsid w:val="00C57CF0"/>
    <w:rsid w:val="00C6159C"/>
    <w:rsid w:val="00C63557"/>
    <w:rsid w:val="00C649BD"/>
    <w:rsid w:val="00C65891"/>
    <w:rsid w:val="00C66AC9"/>
    <w:rsid w:val="00C724D3"/>
    <w:rsid w:val="00C76C6C"/>
    <w:rsid w:val="00C77DD9"/>
    <w:rsid w:val="00C83BE6"/>
    <w:rsid w:val="00C85354"/>
    <w:rsid w:val="00C86ABA"/>
    <w:rsid w:val="00C87F39"/>
    <w:rsid w:val="00C943F3"/>
    <w:rsid w:val="00CA08C6"/>
    <w:rsid w:val="00CA0A77"/>
    <w:rsid w:val="00CA2729"/>
    <w:rsid w:val="00CA3057"/>
    <w:rsid w:val="00CA45F8"/>
    <w:rsid w:val="00CA6246"/>
    <w:rsid w:val="00CB0305"/>
    <w:rsid w:val="00CB33C7"/>
    <w:rsid w:val="00CB3D34"/>
    <w:rsid w:val="00CB6DA7"/>
    <w:rsid w:val="00CB7E4C"/>
    <w:rsid w:val="00CC0BEA"/>
    <w:rsid w:val="00CC25B4"/>
    <w:rsid w:val="00CC5F88"/>
    <w:rsid w:val="00CC69C8"/>
    <w:rsid w:val="00CC6A62"/>
    <w:rsid w:val="00CC77A2"/>
    <w:rsid w:val="00CD1F54"/>
    <w:rsid w:val="00CD2655"/>
    <w:rsid w:val="00CD307E"/>
    <w:rsid w:val="00CD629F"/>
    <w:rsid w:val="00CD6A1B"/>
    <w:rsid w:val="00CE0A7F"/>
    <w:rsid w:val="00CE1473"/>
    <w:rsid w:val="00CE1718"/>
    <w:rsid w:val="00CE69B7"/>
    <w:rsid w:val="00CF2CC1"/>
    <w:rsid w:val="00CF4156"/>
    <w:rsid w:val="00D0036C"/>
    <w:rsid w:val="00D03D00"/>
    <w:rsid w:val="00D05C30"/>
    <w:rsid w:val="00D10052"/>
    <w:rsid w:val="00D11359"/>
    <w:rsid w:val="00D24CA6"/>
    <w:rsid w:val="00D252CC"/>
    <w:rsid w:val="00D3188C"/>
    <w:rsid w:val="00D35F12"/>
    <w:rsid w:val="00D35F9B"/>
    <w:rsid w:val="00D36742"/>
    <w:rsid w:val="00D36B69"/>
    <w:rsid w:val="00D408DD"/>
    <w:rsid w:val="00D40D11"/>
    <w:rsid w:val="00D4239D"/>
    <w:rsid w:val="00D42949"/>
    <w:rsid w:val="00D45D72"/>
    <w:rsid w:val="00D520E4"/>
    <w:rsid w:val="00D53A38"/>
    <w:rsid w:val="00D56F30"/>
    <w:rsid w:val="00D575DD"/>
    <w:rsid w:val="00D57DFA"/>
    <w:rsid w:val="00D66DBC"/>
    <w:rsid w:val="00D67FCF"/>
    <w:rsid w:val="00D70275"/>
    <w:rsid w:val="00D709CE"/>
    <w:rsid w:val="00D71F73"/>
    <w:rsid w:val="00D80786"/>
    <w:rsid w:val="00D81CAB"/>
    <w:rsid w:val="00D8576F"/>
    <w:rsid w:val="00D8677F"/>
    <w:rsid w:val="00D9348E"/>
    <w:rsid w:val="00D96E32"/>
    <w:rsid w:val="00D97F0C"/>
    <w:rsid w:val="00DA1215"/>
    <w:rsid w:val="00DA3A86"/>
    <w:rsid w:val="00DC09A1"/>
    <w:rsid w:val="00DC179F"/>
    <w:rsid w:val="00DC2500"/>
    <w:rsid w:val="00DC4809"/>
    <w:rsid w:val="00DC4F72"/>
    <w:rsid w:val="00DC77DC"/>
    <w:rsid w:val="00DC7971"/>
    <w:rsid w:val="00DD0453"/>
    <w:rsid w:val="00DD0C2C"/>
    <w:rsid w:val="00DD19DE"/>
    <w:rsid w:val="00DD28BC"/>
    <w:rsid w:val="00DD481A"/>
    <w:rsid w:val="00DD609B"/>
    <w:rsid w:val="00DD6F42"/>
    <w:rsid w:val="00DE31F0"/>
    <w:rsid w:val="00DE3D1C"/>
    <w:rsid w:val="00DF126D"/>
    <w:rsid w:val="00DF1885"/>
    <w:rsid w:val="00E0227D"/>
    <w:rsid w:val="00E04B84"/>
    <w:rsid w:val="00E06466"/>
    <w:rsid w:val="00E06835"/>
    <w:rsid w:val="00E06FDA"/>
    <w:rsid w:val="00E10ACE"/>
    <w:rsid w:val="00E160A5"/>
    <w:rsid w:val="00E1702B"/>
    <w:rsid w:val="00E1713D"/>
    <w:rsid w:val="00E20A43"/>
    <w:rsid w:val="00E23898"/>
    <w:rsid w:val="00E243AB"/>
    <w:rsid w:val="00E319F1"/>
    <w:rsid w:val="00E33CD2"/>
    <w:rsid w:val="00E36668"/>
    <w:rsid w:val="00E40E90"/>
    <w:rsid w:val="00E43DE9"/>
    <w:rsid w:val="00E45C7E"/>
    <w:rsid w:val="00E5287D"/>
    <w:rsid w:val="00E531EB"/>
    <w:rsid w:val="00E54874"/>
    <w:rsid w:val="00E54B6F"/>
    <w:rsid w:val="00E55ACA"/>
    <w:rsid w:val="00E57B74"/>
    <w:rsid w:val="00E57D4E"/>
    <w:rsid w:val="00E65BC6"/>
    <w:rsid w:val="00E661FF"/>
    <w:rsid w:val="00E726EB"/>
    <w:rsid w:val="00E72CF1"/>
    <w:rsid w:val="00E74E43"/>
    <w:rsid w:val="00E7503D"/>
    <w:rsid w:val="00E75F27"/>
    <w:rsid w:val="00E80B52"/>
    <w:rsid w:val="00E824C3"/>
    <w:rsid w:val="00E840B3"/>
    <w:rsid w:val="00E84D10"/>
    <w:rsid w:val="00E8629F"/>
    <w:rsid w:val="00E90E55"/>
    <w:rsid w:val="00E91008"/>
    <w:rsid w:val="00E9374E"/>
    <w:rsid w:val="00E94F54"/>
    <w:rsid w:val="00E95573"/>
    <w:rsid w:val="00E97AD5"/>
    <w:rsid w:val="00EA1111"/>
    <w:rsid w:val="00EA3B4F"/>
    <w:rsid w:val="00EA3C24"/>
    <w:rsid w:val="00EA6507"/>
    <w:rsid w:val="00EA73DF"/>
    <w:rsid w:val="00EB61AE"/>
    <w:rsid w:val="00EC322D"/>
    <w:rsid w:val="00ED10A2"/>
    <w:rsid w:val="00ED383A"/>
    <w:rsid w:val="00EE1080"/>
    <w:rsid w:val="00EE2AA3"/>
    <w:rsid w:val="00EE2D67"/>
    <w:rsid w:val="00EE314E"/>
    <w:rsid w:val="00EF1EC5"/>
    <w:rsid w:val="00EF4C88"/>
    <w:rsid w:val="00EF55EB"/>
    <w:rsid w:val="00F000DF"/>
    <w:rsid w:val="00F00DCC"/>
    <w:rsid w:val="00F0156F"/>
    <w:rsid w:val="00F0220B"/>
    <w:rsid w:val="00F05AC8"/>
    <w:rsid w:val="00F07167"/>
    <w:rsid w:val="00F072D8"/>
    <w:rsid w:val="00F07CE0"/>
    <w:rsid w:val="00F115F5"/>
    <w:rsid w:val="00F13D05"/>
    <w:rsid w:val="00F166EA"/>
    <w:rsid w:val="00F1679D"/>
    <w:rsid w:val="00F1682C"/>
    <w:rsid w:val="00F208BD"/>
    <w:rsid w:val="00F20B91"/>
    <w:rsid w:val="00F21139"/>
    <w:rsid w:val="00F24B8B"/>
    <w:rsid w:val="00F24D5B"/>
    <w:rsid w:val="00F255BD"/>
    <w:rsid w:val="00F30D2E"/>
    <w:rsid w:val="00F35516"/>
    <w:rsid w:val="00F35790"/>
    <w:rsid w:val="00F4136D"/>
    <w:rsid w:val="00F4212E"/>
    <w:rsid w:val="00F42C20"/>
    <w:rsid w:val="00F43E34"/>
    <w:rsid w:val="00F53053"/>
    <w:rsid w:val="00F53FE2"/>
    <w:rsid w:val="00F558F9"/>
    <w:rsid w:val="00F575FF"/>
    <w:rsid w:val="00F57FAC"/>
    <w:rsid w:val="00F618EF"/>
    <w:rsid w:val="00F65582"/>
    <w:rsid w:val="00F66E75"/>
    <w:rsid w:val="00F678F3"/>
    <w:rsid w:val="00F7089D"/>
    <w:rsid w:val="00F74AD8"/>
    <w:rsid w:val="00F77EB0"/>
    <w:rsid w:val="00F82F65"/>
    <w:rsid w:val="00F87CDD"/>
    <w:rsid w:val="00F92DCF"/>
    <w:rsid w:val="00F933F0"/>
    <w:rsid w:val="00F9379C"/>
    <w:rsid w:val="00F937A3"/>
    <w:rsid w:val="00F94715"/>
    <w:rsid w:val="00F96A3D"/>
    <w:rsid w:val="00FA4718"/>
    <w:rsid w:val="00FA5848"/>
    <w:rsid w:val="00FA6899"/>
    <w:rsid w:val="00FA7F3D"/>
    <w:rsid w:val="00FB38D8"/>
    <w:rsid w:val="00FB5DEE"/>
    <w:rsid w:val="00FB6E14"/>
    <w:rsid w:val="00FC051F"/>
    <w:rsid w:val="00FC06FF"/>
    <w:rsid w:val="00FC69B4"/>
    <w:rsid w:val="00FD0694"/>
    <w:rsid w:val="00FD25BE"/>
    <w:rsid w:val="00FD2E70"/>
    <w:rsid w:val="00FD7907"/>
    <w:rsid w:val="00FD7AA7"/>
    <w:rsid w:val="00FE3AF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6DB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566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0733152">
      <w:bodyDiv w:val="1"/>
      <w:marLeft w:val="0"/>
      <w:marRight w:val="0"/>
      <w:marTop w:val="0"/>
      <w:marBottom w:val="0"/>
      <w:divBdr>
        <w:top w:val="none" w:sz="0" w:space="0" w:color="auto"/>
        <w:left w:val="none" w:sz="0" w:space="0" w:color="auto"/>
        <w:bottom w:val="none" w:sz="0" w:space="0" w:color="auto"/>
        <w:right w:val="none" w:sz="0" w:space="0" w:color="auto"/>
      </w:divBdr>
      <w:divsChild>
        <w:div w:id="831484579">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583828">
      <w:bodyDiv w:val="1"/>
      <w:marLeft w:val="0"/>
      <w:marRight w:val="0"/>
      <w:marTop w:val="0"/>
      <w:marBottom w:val="0"/>
      <w:divBdr>
        <w:top w:val="none" w:sz="0" w:space="0" w:color="auto"/>
        <w:left w:val="none" w:sz="0" w:space="0" w:color="auto"/>
        <w:bottom w:val="none" w:sz="0" w:space="0" w:color="auto"/>
        <w:right w:val="none" w:sz="0" w:space="0" w:color="auto"/>
      </w:divBdr>
      <w:divsChild>
        <w:div w:id="1826779334">
          <w:marLeft w:val="1080"/>
          <w:marRight w:val="0"/>
          <w:marTop w:val="100"/>
          <w:marBottom w:val="0"/>
          <w:divBdr>
            <w:top w:val="none" w:sz="0" w:space="0" w:color="auto"/>
            <w:left w:val="none" w:sz="0" w:space="0" w:color="auto"/>
            <w:bottom w:val="none" w:sz="0" w:space="0" w:color="auto"/>
            <w:right w:val="none" w:sz="0" w:space="0" w:color="auto"/>
          </w:divBdr>
        </w:div>
        <w:div w:id="1230268958">
          <w:marLeft w:val="1080"/>
          <w:marRight w:val="0"/>
          <w:marTop w:val="100"/>
          <w:marBottom w:val="0"/>
          <w:divBdr>
            <w:top w:val="none" w:sz="0" w:space="0" w:color="auto"/>
            <w:left w:val="none" w:sz="0" w:space="0" w:color="auto"/>
            <w:bottom w:val="none" w:sz="0" w:space="0" w:color="auto"/>
            <w:right w:val="none" w:sz="0" w:space="0" w:color="auto"/>
          </w:divBdr>
        </w:div>
        <w:div w:id="252907318">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95185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0165">
      <w:bodyDiv w:val="1"/>
      <w:marLeft w:val="0"/>
      <w:marRight w:val="0"/>
      <w:marTop w:val="0"/>
      <w:marBottom w:val="0"/>
      <w:divBdr>
        <w:top w:val="none" w:sz="0" w:space="0" w:color="auto"/>
        <w:left w:val="none" w:sz="0" w:space="0" w:color="auto"/>
        <w:bottom w:val="none" w:sz="0" w:space="0" w:color="auto"/>
        <w:right w:val="none" w:sz="0" w:space="0" w:color="auto"/>
      </w:divBdr>
      <w:divsChild>
        <w:div w:id="216203389">
          <w:marLeft w:val="0"/>
          <w:marRight w:val="0"/>
          <w:marTop w:val="0"/>
          <w:marBottom w:val="0"/>
          <w:divBdr>
            <w:top w:val="none" w:sz="0" w:space="0" w:color="auto"/>
            <w:left w:val="none" w:sz="0" w:space="0" w:color="auto"/>
            <w:bottom w:val="none" w:sz="0" w:space="0" w:color="auto"/>
            <w:right w:val="none" w:sz="0" w:space="0" w:color="auto"/>
          </w:divBdr>
          <w:divsChild>
            <w:div w:id="707291954">
              <w:marLeft w:val="0"/>
              <w:marRight w:val="0"/>
              <w:marTop w:val="0"/>
              <w:marBottom w:val="0"/>
              <w:divBdr>
                <w:top w:val="none" w:sz="0" w:space="0" w:color="auto"/>
                <w:left w:val="none" w:sz="0" w:space="0" w:color="auto"/>
                <w:bottom w:val="none" w:sz="0" w:space="0" w:color="auto"/>
                <w:right w:val="none" w:sz="0" w:space="0" w:color="auto"/>
              </w:divBdr>
            </w:div>
          </w:divsChild>
        </w:div>
        <w:div w:id="1355227283">
          <w:marLeft w:val="0"/>
          <w:marRight w:val="0"/>
          <w:marTop w:val="0"/>
          <w:marBottom w:val="0"/>
          <w:divBdr>
            <w:top w:val="none" w:sz="0" w:space="0" w:color="auto"/>
            <w:left w:val="none" w:sz="0" w:space="0" w:color="auto"/>
            <w:bottom w:val="none" w:sz="0" w:space="0" w:color="auto"/>
            <w:right w:val="none" w:sz="0" w:space="0" w:color="auto"/>
          </w:divBdr>
          <w:divsChild>
            <w:div w:id="998114343">
              <w:marLeft w:val="0"/>
              <w:marRight w:val="0"/>
              <w:marTop w:val="0"/>
              <w:marBottom w:val="0"/>
              <w:divBdr>
                <w:top w:val="none" w:sz="0" w:space="0" w:color="auto"/>
                <w:left w:val="none" w:sz="0" w:space="0" w:color="auto"/>
                <w:bottom w:val="none" w:sz="0" w:space="0" w:color="auto"/>
                <w:right w:val="none" w:sz="0" w:space="0" w:color="auto"/>
              </w:divBdr>
            </w:div>
          </w:divsChild>
        </w:div>
        <w:div w:id="1754163943">
          <w:marLeft w:val="0"/>
          <w:marRight w:val="0"/>
          <w:marTop w:val="0"/>
          <w:marBottom w:val="0"/>
          <w:divBdr>
            <w:top w:val="none" w:sz="0" w:space="0" w:color="auto"/>
            <w:left w:val="none" w:sz="0" w:space="0" w:color="auto"/>
            <w:bottom w:val="none" w:sz="0" w:space="0" w:color="auto"/>
            <w:right w:val="none" w:sz="0" w:space="0" w:color="auto"/>
          </w:divBdr>
          <w:divsChild>
            <w:div w:id="1192651940">
              <w:marLeft w:val="0"/>
              <w:marRight w:val="0"/>
              <w:marTop w:val="0"/>
              <w:marBottom w:val="0"/>
              <w:divBdr>
                <w:top w:val="none" w:sz="0" w:space="0" w:color="auto"/>
                <w:left w:val="none" w:sz="0" w:space="0" w:color="auto"/>
                <w:bottom w:val="none" w:sz="0" w:space="0" w:color="auto"/>
                <w:right w:val="none" w:sz="0" w:space="0" w:color="auto"/>
              </w:divBdr>
            </w:div>
          </w:divsChild>
        </w:div>
        <w:div w:id="1756515428">
          <w:marLeft w:val="0"/>
          <w:marRight w:val="0"/>
          <w:marTop w:val="0"/>
          <w:marBottom w:val="0"/>
          <w:divBdr>
            <w:top w:val="none" w:sz="0" w:space="0" w:color="auto"/>
            <w:left w:val="none" w:sz="0" w:space="0" w:color="auto"/>
            <w:bottom w:val="none" w:sz="0" w:space="0" w:color="auto"/>
            <w:right w:val="none" w:sz="0" w:space="0" w:color="auto"/>
          </w:divBdr>
          <w:divsChild>
            <w:div w:id="97340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2826521">
      <w:bodyDiv w:val="1"/>
      <w:marLeft w:val="0"/>
      <w:marRight w:val="0"/>
      <w:marTop w:val="0"/>
      <w:marBottom w:val="0"/>
      <w:divBdr>
        <w:top w:val="none" w:sz="0" w:space="0" w:color="auto"/>
        <w:left w:val="none" w:sz="0" w:space="0" w:color="auto"/>
        <w:bottom w:val="none" w:sz="0" w:space="0" w:color="auto"/>
        <w:right w:val="none" w:sz="0" w:space="0" w:color="auto"/>
      </w:divBdr>
      <w:divsChild>
        <w:div w:id="1736732975">
          <w:marLeft w:val="1080"/>
          <w:marRight w:val="0"/>
          <w:marTop w:val="100"/>
          <w:marBottom w:val="0"/>
          <w:divBdr>
            <w:top w:val="none" w:sz="0" w:space="0" w:color="auto"/>
            <w:left w:val="none" w:sz="0" w:space="0" w:color="auto"/>
            <w:bottom w:val="none" w:sz="0" w:space="0" w:color="auto"/>
            <w:right w:val="none" w:sz="0" w:space="0" w:color="auto"/>
          </w:divBdr>
        </w:div>
        <w:div w:id="1833720820">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6313929">
      <w:bodyDiv w:val="1"/>
      <w:marLeft w:val="0"/>
      <w:marRight w:val="0"/>
      <w:marTop w:val="0"/>
      <w:marBottom w:val="0"/>
      <w:divBdr>
        <w:top w:val="none" w:sz="0" w:space="0" w:color="auto"/>
        <w:left w:val="none" w:sz="0" w:space="0" w:color="auto"/>
        <w:bottom w:val="none" w:sz="0" w:space="0" w:color="auto"/>
        <w:right w:val="none" w:sz="0" w:space="0" w:color="auto"/>
      </w:divBdr>
      <w:divsChild>
        <w:div w:id="1158963873">
          <w:marLeft w:val="360"/>
          <w:marRight w:val="0"/>
          <w:marTop w:val="200"/>
          <w:marBottom w:val="0"/>
          <w:divBdr>
            <w:top w:val="none" w:sz="0" w:space="0" w:color="auto"/>
            <w:left w:val="none" w:sz="0" w:space="0" w:color="auto"/>
            <w:bottom w:val="none" w:sz="0" w:space="0" w:color="auto"/>
            <w:right w:val="none" w:sz="0" w:space="0" w:color="auto"/>
          </w:divBdr>
        </w:div>
      </w:divsChild>
    </w:div>
    <w:div w:id="1707245121">
      <w:bodyDiv w:val="1"/>
      <w:marLeft w:val="0"/>
      <w:marRight w:val="0"/>
      <w:marTop w:val="0"/>
      <w:marBottom w:val="0"/>
      <w:divBdr>
        <w:top w:val="none" w:sz="0" w:space="0" w:color="auto"/>
        <w:left w:val="none" w:sz="0" w:space="0" w:color="auto"/>
        <w:bottom w:val="none" w:sz="0" w:space="0" w:color="auto"/>
        <w:right w:val="none" w:sz="0" w:space="0" w:color="auto"/>
      </w:divBdr>
      <w:divsChild>
        <w:div w:id="1452164879">
          <w:marLeft w:val="1080"/>
          <w:marRight w:val="0"/>
          <w:marTop w:val="100"/>
          <w:marBottom w:val="0"/>
          <w:divBdr>
            <w:top w:val="none" w:sz="0" w:space="0" w:color="auto"/>
            <w:left w:val="none" w:sz="0" w:space="0" w:color="auto"/>
            <w:bottom w:val="none" w:sz="0" w:space="0" w:color="auto"/>
            <w:right w:val="none" w:sz="0" w:space="0" w:color="auto"/>
          </w:divBdr>
        </w:div>
        <w:div w:id="1088619049">
          <w:marLeft w:val="1080"/>
          <w:marRight w:val="0"/>
          <w:marTop w:val="100"/>
          <w:marBottom w:val="0"/>
          <w:divBdr>
            <w:top w:val="none" w:sz="0" w:space="0" w:color="auto"/>
            <w:left w:val="none" w:sz="0" w:space="0" w:color="auto"/>
            <w:bottom w:val="none" w:sz="0" w:space="0" w:color="auto"/>
            <w:right w:val="none" w:sz="0" w:space="0" w:color="auto"/>
          </w:divBdr>
        </w:div>
        <w:div w:id="34743878">
          <w:marLeft w:val="1080"/>
          <w:marRight w:val="0"/>
          <w:marTop w:val="100"/>
          <w:marBottom w:val="0"/>
          <w:divBdr>
            <w:top w:val="none" w:sz="0" w:space="0" w:color="auto"/>
            <w:left w:val="none" w:sz="0" w:space="0" w:color="auto"/>
            <w:bottom w:val="none" w:sz="0" w:space="0" w:color="auto"/>
            <w:right w:val="none" w:sz="0" w:space="0" w:color="auto"/>
          </w:divBdr>
        </w:div>
      </w:divsChild>
    </w:div>
    <w:div w:id="1731881773">
      <w:bodyDiv w:val="1"/>
      <w:marLeft w:val="0"/>
      <w:marRight w:val="0"/>
      <w:marTop w:val="0"/>
      <w:marBottom w:val="0"/>
      <w:divBdr>
        <w:top w:val="none" w:sz="0" w:space="0" w:color="auto"/>
        <w:left w:val="none" w:sz="0" w:space="0" w:color="auto"/>
        <w:bottom w:val="none" w:sz="0" w:space="0" w:color="auto"/>
        <w:right w:val="none" w:sz="0" w:space="0" w:color="auto"/>
      </w:divBdr>
      <w:divsChild>
        <w:div w:id="1192493599">
          <w:marLeft w:val="360"/>
          <w:marRight w:val="0"/>
          <w:marTop w:val="2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085351">
      <w:bodyDiv w:val="1"/>
      <w:marLeft w:val="0"/>
      <w:marRight w:val="0"/>
      <w:marTop w:val="0"/>
      <w:marBottom w:val="0"/>
      <w:divBdr>
        <w:top w:val="none" w:sz="0" w:space="0" w:color="auto"/>
        <w:left w:val="none" w:sz="0" w:space="0" w:color="auto"/>
        <w:bottom w:val="none" w:sz="0" w:space="0" w:color="auto"/>
        <w:right w:val="none" w:sz="0" w:space="0" w:color="auto"/>
      </w:divBdr>
      <w:divsChild>
        <w:div w:id="957835321">
          <w:marLeft w:val="36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368654">
      <w:bodyDiv w:val="1"/>
      <w:marLeft w:val="0"/>
      <w:marRight w:val="0"/>
      <w:marTop w:val="0"/>
      <w:marBottom w:val="0"/>
      <w:divBdr>
        <w:top w:val="none" w:sz="0" w:space="0" w:color="auto"/>
        <w:left w:val="none" w:sz="0" w:space="0" w:color="auto"/>
        <w:bottom w:val="none" w:sz="0" w:space="0" w:color="auto"/>
        <w:right w:val="none" w:sz="0" w:space="0" w:color="auto"/>
      </w:divBdr>
    </w:div>
    <w:div w:id="2146122181">
      <w:bodyDiv w:val="1"/>
      <w:marLeft w:val="0"/>
      <w:marRight w:val="0"/>
      <w:marTop w:val="0"/>
      <w:marBottom w:val="0"/>
      <w:divBdr>
        <w:top w:val="none" w:sz="0" w:space="0" w:color="auto"/>
        <w:left w:val="none" w:sz="0" w:space="0" w:color="auto"/>
        <w:bottom w:val="none" w:sz="0" w:space="0" w:color="auto"/>
        <w:right w:val="none" w:sz="0" w:space="0" w:color="auto"/>
      </w:divBdr>
      <w:divsChild>
        <w:div w:id="1596013216">
          <w:marLeft w:val="360"/>
          <w:marRight w:val="0"/>
          <w:marTop w:val="200"/>
          <w:marBottom w:val="0"/>
          <w:divBdr>
            <w:top w:val="none" w:sz="0" w:space="0" w:color="auto"/>
            <w:left w:val="none" w:sz="0" w:space="0" w:color="auto"/>
            <w:bottom w:val="none" w:sz="0" w:space="0" w:color="auto"/>
            <w:right w:val="none" w:sz="0" w:space="0" w:color="auto"/>
          </w:divBdr>
        </w:div>
        <w:div w:id="11566069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CA5628-7DD5-42F6-BE68-412DE1F17F64}">
  <ds:schemaRefs>
    <ds:schemaRef ds:uri="http://schemas.openxmlformats.org/officeDocument/2006/bibliography"/>
  </ds:schemaRefs>
</ds:datastoreItem>
</file>

<file path=customXml/itemProps3.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4.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1911</Words>
  <Characters>10130</Characters>
  <Application>Microsoft Office Word</Application>
  <DocSecurity>0</DocSecurity>
  <Lines>84</Lines>
  <Paragraphs>24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12017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6</cp:revision>
  <cp:lastPrinted>2019-04-25T01:09:00Z</cp:lastPrinted>
  <dcterms:created xsi:type="dcterms:W3CDTF">2021-11-11T16:46:00Z</dcterms:created>
  <dcterms:modified xsi:type="dcterms:W3CDTF">2021-11-11T16:57:00Z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0x01010017CD74E91CD4AF408185E1FC416F4AC4</vt:lpwstr>
  </property>
  <property fmtid="{D5CDD505-2E9C-101B-9397-08002B2CF9AE}" pid="13" name="CWM182869c015e84788956b776853819fd8">
    <vt:lpwstr>CWMqO0c3dc9EVOQ1NzTN8emvp2pbHIQoyGLE55p0U+6JxutA8831aDjH7Dmolz+aZk/8+SVFuMyKPltlebqsrRXUg==</vt:lpwstr>
  </property>
</Properties>
</file>